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17DF4A7D" w:rsidR="00E90E49" w:rsidRPr="00CE0424" w:rsidRDefault="00E90E49" w:rsidP="00690691">
      <w:pPr>
        <w:pStyle w:val="3GPPHeader"/>
        <w:spacing w:after="0"/>
        <w:rPr>
          <w:sz w:val="32"/>
          <w:szCs w:val="32"/>
          <w:highlight w:val="yellow"/>
        </w:rPr>
      </w:pPr>
      <w:r w:rsidRPr="00CE0424">
        <w:t>3GPP TSG-RAN WG</w:t>
      </w:r>
      <w:r w:rsidR="008F1C4E">
        <w:t>1</w:t>
      </w:r>
      <w:r w:rsidRPr="00CE0424">
        <w:t xml:space="preserve"> </w:t>
      </w:r>
      <w:r w:rsidR="008F1C4E">
        <w:t xml:space="preserve">Meeting </w:t>
      </w:r>
      <w:r w:rsidRPr="00CE0424">
        <w:t>#</w:t>
      </w:r>
      <w:r w:rsidR="0083546B">
        <w:t>1</w:t>
      </w:r>
      <w:r w:rsidR="00CC202B">
        <w:t>1</w:t>
      </w:r>
      <w:r w:rsidR="00772DCC">
        <w:t>1</w:t>
      </w:r>
      <w:r w:rsidRPr="00CE0424">
        <w:tab/>
      </w:r>
      <w:r w:rsidR="00607B27" w:rsidRPr="00D261B6">
        <w:t>R1-</w:t>
      </w:r>
      <w:r w:rsidR="00D261B6" w:rsidRPr="00D261B6">
        <w:t>2211896</w:t>
      </w:r>
    </w:p>
    <w:p w14:paraId="3086AC07" w14:textId="2C69046C" w:rsidR="00E90E49" w:rsidRPr="009C415B" w:rsidRDefault="00772DCC" w:rsidP="000E0F2D">
      <w:pPr>
        <w:pStyle w:val="3GPPHeader"/>
      </w:pPr>
      <w:bookmarkStart w:id="0" w:name="_Hlk95477661"/>
      <w:r w:rsidRPr="00772DCC">
        <w:t>Toulouse, France, November 14th – 18th, 2022</w:t>
      </w:r>
    </w:p>
    <w:bookmarkEnd w:id="0"/>
    <w:p w14:paraId="3982483C" w14:textId="5E1E6C00" w:rsidR="00E90E49" w:rsidRPr="000D19DE" w:rsidRDefault="00E90E49" w:rsidP="00690691">
      <w:pPr>
        <w:pStyle w:val="3GPPHeader"/>
        <w:spacing w:after="0"/>
      </w:pPr>
      <w:r w:rsidRPr="000D19DE">
        <w:t>Agenda Item:</w:t>
      </w:r>
      <w:r w:rsidRPr="000D19DE">
        <w:tab/>
      </w:r>
      <w:r w:rsidR="009E03AB">
        <w:t>9.14.2</w:t>
      </w:r>
    </w:p>
    <w:p w14:paraId="5619E868" w14:textId="77777777" w:rsidR="00E90E49" w:rsidRPr="00CE0424" w:rsidRDefault="003D3C45" w:rsidP="00690691">
      <w:pPr>
        <w:pStyle w:val="3GPPHeader"/>
        <w:spacing w:after="0"/>
      </w:pPr>
      <w:r>
        <w:t>Source:</w:t>
      </w:r>
      <w:r w:rsidR="00E90E49" w:rsidRPr="00CE0424">
        <w:tab/>
      </w:r>
      <w:r w:rsidR="00F64C2B" w:rsidRPr="00CE0424">
        <w:t>Ericsson</w:t>
      </w:r>
    </w:p>
    <w:p w14:paraId="3AF5C9FA" w14:textId="50223396" w:rsidR="00E90E49" w:rsidRPr="009C415B" w:rsidRDefault="003D3C45" w:rsidP="000E0F2D">
      <w:pPr>
        <w:pStyle w:val="3GPPHeader"/>
      </w:pPr>
      <w:r>
        <w:t>Title:</w:t>
      </w:r>
      <w:r w:rsidR="00E90E49" w:rsidRPr="00CE0424">
        <w:tab/>
      </w:r>
      <w:r w:rsidR="00EC47A4">
        <w:t>Power Domain Enhancement</w:t>
      </w:r>
      <w:r w:rsidR="0012582C">
        <w:t xml:space="preserve"> Evaluation Methodology</w:t>
      </w:r>
      <w:r w:rsidR="003F3E6E">
        <w:t xml:space="preserve"> and Schemes</w:t>
      </w:r>
    </w:p>
    <w:p w14:paraId="2D5672ED" w14:textId="68338512" w:rsidR="00E90E49" w:rsidRPr="00CE0424" w:rsidRDefault="00E90E49" w:rsidP="00690691">
      <w:pPr>
        <w:pStyle w:val="3GPPHeader"/>
        <w:spacing w:after="0"/>
      </w:pPr>
      <w:r w:rsidRPr="00CE0424">
        <w:t>Document for:</w:t>
      </w:r>
      <w:r w:rsidRPr="00CE0424">
        <w:tab/>
      </w:r>
      <w:r w:rsidRPr="00203A6F">
        <w:t>Discussion</w:t>
      </w:r>
    </w:p>
    <w:p w14:paraId="6883CB62" w14:textId="77777777" w:rsidR="00E90E49" w:rsidRPr="009C415B" w:rsidRDefault="00230D18" w:rsidP="00CE0424">
      <w:pPr>
        <w:pStyle w:val="Heading1"/>
        <w:rPr>
          <w:lang w:val="en-US"/>
        </w:rPr>
      </w:pPr>
      <w:r w:rsidRPr="009C415B">
        <w:rPr>
          <w:lang w:val="en-US"/>
        </w:rPr>
        <w:t>1</w:t>
      </w:r>
      <w:r w:rsidRPr="009C415B">
        <w:rPr>
          <w:lang w:val="en-US"/>
        </w:rPr>
        <w:tab/>
      </w:r>
      <w:r w:rsidR="00E90E49" w:rsidRPr="009C415B">
        <w:rPr>
          <w:lang w:val="en-US"/>
        </w:rPr>
        <w:t>Introduction</w:t>
      </w:r>
    </w:p>
    <w:p w14:paraId="5D7380CC" w14:textId="03125A0E" w:rsidR="00BF1E70" w:rsidRPr="006E062B" w:rsidRDefault="00EC47A4" w:rsidP="003374ED">
      <w:pPr>
        <w:pStyle w:val="BodyText"/>
        <w:spacing w:after="180"/>
      </w:pPr>
      <w:r>
        <w:t xml:space="preserve">The </w:t>
      </w:r>
      <w:r w:rsidR="006E062B" w:rsidRPr="006E062B">
        <w:t>Rel-1</w:t>
      </w:r>
      <w:r w:rsidR="00657AE6">
        <w:t>8</w:t>
      </w:r>
      <w:r w:rsidR="006E062B" w:rsidRPr="006E062B">
        <w:t xml:space="preserve"> </w:t>
      </w:r>
      <w:r>
        <w:t>work on f</w:t>
      </w:r>
      <w:r w:rsidRPr="00EC47A4">
        <w:t>urther NR coverage enhancements</w:t>
      </w:r>
      <w:r w:rsidR="00BE5367">
        <w:t xml:space="preserve"> </w:t>
      </w:r>
      <w:r w:rsidR="006E062B" w:rsidRPr="006E062B">
        <w:fldChar w:fldCharType="begin"/>
      </w:r>
      <w:r w:rsidR="006E062B" w:rsidRPr="006E062B">
        <w:instrText xml:space="preserve"> REF _Ref31185007 \r \h </w:instrText>
      </w:r>
      <w:r w:rsidR="006E062B">
        <w:instrText xml:space="preserve"> \* MERGEFORMAT </w:instrText>
      </w:r>
      <w:r w:rsidR="006E062B" w:rsidRPr="006E062B">
        <w:fldChar w:fldCharType="separate"/>
      </w:r>
      <w:r w:rsidR="00ED7FB8">
        <w:t>[1]</w:t>
      </w:r>
      <w:r w:rsidR="006E062B" w:rsidRPr="006E062B">
        <w:fldChar w:fldCharType="end"/>
      </w:r>
      <w:r>
        <w:t xml:space="preserve"> includes study for power domain enhancements of UE transmissions</w:t>
      </w:r>
      <w:r w:rsidR="00BF1E70" w:rsidRPr="006E062B">
        <w:t>:</w:t>
      </w:r>
      <w:r w:rsidR="00E53E81">
        <w:t xml:space="preserve"> </w:t>
      </w:r>
    </w:p>
    <w:p w14:paraId="33210247" w14:textId="77777777" w:rsidR="00BF1E70" w:rsidRPr="006E062B" w:rsidRDefault="00BF1E70" w:rsidP="000E0F2D">
      <w:pPr>
        <w:pStyle w:val="BodyText"/>
      </w:pPr>
      <w:r w:rsidRPr="006E062B">
        <w:rPr>
          <w:noProof/>
        </w:rPr>
        <mc:AlternateContent>
          <mc:Choice Requires="wps">
            <w:drawing>
              <wp:inline distT="0" distB="0" distL="0" distR="0" wp14:anchorId="1461346A" wp14:editId="70247915">
                <wp:extent cx="6146359" cy="771276"/>
                <wp:effectExtent l="0" t="0" r="26035" b="24765"/>
                <wp:docPr id="30" name="Text Box 30"/>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4BCB3D90" w14:textId="77777777" w:rsidR="00EC47A4" w:rsidRPr="00EC47A4" w:rsidRDefault="00EC47A4" w:rsidP="00EC47A4">
                            <w:pPr>
                              <w:numPr>
                                <w:ilvl w:val="0"/>
                                <w:numId w:val="30"/>
                              </w:numPr>
                              <w:overflowPunct w:val="0"/>
                              <w:autoSpaceDE w:val="0"/>
                              <w:autoSpaceDN w:val="0"/>
                              <w:adjustRightInd w:val="0"/>
                              <w:spacing w:after="0" w:line="276" w:lineRule="auto"/>
                              <w:ind w:hanging="357"/>
                              <w:jc w:val="both"/>
                              <w:textAlignment w:val="baseline"/>
                              <w:rPr>
                                <w:rFonts w:ascii="Times New Roman" w:eastAsia="SimSun" w:hAnsi="Times New Roman" w:cs="Times New Roman"/>
                                <w:szCs w:val="20"/>
                                <w:lang w:eastAsia="zh-CN"/>
                              </w:rPr>
                            </w:pPr>
                            <w:r w:rsidRPr="00EC47A4">
                              <w:rPr>
                                <w:rFonts w:ascii="Times New Roman" w:eastAsia="SimSun" w:hAnsi="Times New Roman" w:cs="Times New Roman"/>
                                <w:szCs w:val="20"/>
                                <w:lang w:eastAsia="zh-CN"/>
                              </w:rPr>
                              <w:t xml:space="preserve">Study and if </w:t>
                            </w:r>
                            <w:proofErr w:type="gramStart"/>
                            <w:r w:rsidRPr="00EC47A4">
                              <w:rPr>
                                <w:rFonts w:ascii="Times New Roman" w:eastAsia="SimSun" w:hAnsi="Times New Roman" w:cs="Times New Roman"/>
                                <w:szCs w:val="20"/>
                                <w:lang w:eastAsia="zh-CN"/>
                              </w:rPr>
                              <w:t>necessary</w:t>
                            </w:r>
                            <w:proofErr w:type="gramEnd"/>
                            <w:r w:rsidRPr="00EC47A4">
                              <w:rPr>
                                <w:rFonts w:ascii="Times New Roman" w:eastAsia="SimSun" w:hAnsi="Times New Roman" w:cs="Times New Roman"/>
                                <w:szCs w:val="20"/>
                                <w:lang w:eastAsia="zh-CN"/>
                              </w:rPr>
                              <w:t xml:space="preserve"> specify following power domain enhancements</w:t>
                            </w:r>
                          </w:p>
                          <w:p w14:paraId="4F05A23E" w14:textId="77777777" w:rsidR="00EC47A4" w:rsidRPr="00EC47A4" w:rsidRDefault="00EC47A4" w:rsidP="00EC47A4">
                            <w:pPr>
                              <w:numPr>
                                <w:ilvl w:val="1"/>
                                <w:numId w:val="30"/>
                              </w:numPr>
                              <w:overflowPunct w:val="0"/>
                              <w:autoSpaceDE w:val="0"/>
                              <w:autoSpaceDN w:val="0"/>
                              <w:adjustRightInd w:val="0"/>
                              <w:spacing w:after="0" w:line="276" w:lineRule="auto"/>
                              <w:jc w:val="both"/>
                              <w:textAlignment w:val="baseline"/>
                              <w:rPr>
                                <w:rFonts w:ascii="Times New Roman" w:eastAsia="Yu Mincho" w:hAnsi="Times New Roman" w:cs="Times New Roman"/>
                                <w:iCs/>
                                <w:szCs w:val="20"/>
                                <w:lang w:eastAsia="en-GB"/>
                              </w:rPr>
                            </w:pPr>
                            <w:r w:rsidRPr="00EC47A4">
                              <w:rPr>
                                <w:rFonts w:ascii="Times New Roman" w:eastAsia="Yu Mincho" w:hAnsi="Times New Roman" w:cs="Times New Roman"/>
                                <w:iCs/>
                                <w:szCs w:val="20"/>
                                <w:lang w:eastAsia="en-GB"/>
                              </w:rPr>
                              <w:t xml:space="preserve">Enhancements to realize </w:t>
                            </w:r>
                            <w:r w:rsidRPr="00EC47A4">
                              <w:rPr>
                                <w:rFonts w:ascii="Times New Roman" w:eastAsia="SimSun" w:hAnsi="Times New Roman" w:cs="Times New Roman" w:hint="eastAsia"/>
                                <w:iCs/>
                                <w:szCs w:val="20"/>
                                <w:lang w:eastAsia="zh-CN"/>
                              </w:rPr>
                              <w:t>i</w:t>
                            </w:r>
                            <w:r w:rsidRPr="00EC47A4">
                              <w:rPr>
                                <w:rFonts w:ascii="Times New Roman" w:eastAsia="Yu Mincho" w:hAnsi="Times New Roman" w:cs="Times New Roman"/>
                                <w:iCs/>
                                <w:szCs w:val="20"/>
                                <w:lang w:eastAsia="en-GB"/>
                              </w:rPr>
                              <w:t xml:space="preserve">ncreasing UE power high limit for CA and DC based on Rel-17 RAN4 work on “Increasing UE power high limit for CA and DC”, </w:t>
                            </w:r>
                            <w:r w:rsidRPr="00EC47A4">
                              <w:rPr>
                                <w:rFonts w:ascii="Times New Roman" w:eastAsia="SimSun" w:hAnsi="Times New Roman" w:cs="Times New Roman" w:hint="eastAsia"/>
                                <w:iCs/>
                                <w:szCs w:val="20"/>
                                <w:lang w:eastAsia="zh-CN"/>
                              </w:rPr>
                              <w:t xml:space="preserve">in compliance with </w:t>
                            </w:r>
                            <w:r w:rsidRPr="00EC47A4">
                              <w:rPr>
                                <w:rFonts w:ascii="Times New Roman" w:eastAsia="Yu Mincho" w:hAnsi="Times New Roman" w:cs="Times New Roman"/>
                                <w:iCs/>
                                <w:szCs w:val="20"/>
                                <w:lang w:eastAsia="en-GB"/>
                              </w:rPr>
                              <w:t>relevant regulations (RAN4, RAN1)</w:t>
                            </w:r>
                          </w:p>
                          <w:p w14:paraId="3E625569" w14:textId="1AB898BE" w:rsidR="00A37811" w:rsidRPr="00EC47A4" w:rsidRDefault="00EC47A4" w:rsidP="00EC47A4">
                            <w:pPr>
                              <w:numPr>
                                <w:ilvl w:val="1"/>
                                <w:numId w:val="30"/>
                              </w:numPr>
                              <w:overflowPunct w:val="0"/>
                              <w:autoSpaceDE w:val="0"/>
                              <w:autoSpaceDN w:val="0"/>
                              <w:adjustRightInd w:val="0"/>
                              <w:spacing w:after="0" w:line="276" w:lineRule="auto"/>
                              <w:jc w:val="both"/>
                              <w:textAlignment w:val="baseline"/>
                              <w:rPr>
                                <w:rFonts w:ascii="Times New Roman" w:eastAsia="Yu Mincho" w:hAnsi="Times New Roman" w:cs="Times New Roman"/>
                                <w:iCs/>
                                <w:szCs w:val="20"/>
                                <w:lang w:eastAsia="en-GB"/>
                              </w:rPr>
                            </w:pPr>
                            <w:r w:rsidRPr="00EC47A4">
                              <w:rPr>
                                <w:rFonts w:ascii="Times New Roman" w:eastAsia="Yu Mincho" w:hAnsi="Times New Roman" w:cs="Times New Roman"/>
                                <w:iCs/>
                                <w:szCs w:val="20"/>
                                <w:lang w:eastAsia="en-GB"/>
                              </w:rPr>
                              <w:t xml:space="preserve">Enhancements to reduce MPR/PAR, including </w:t>
                            </w:r>
                            <w:r w:rsidRPr="00EC47A4">
                              <w:rPr>
                                <w:rFonts w:ascii="Times New Roman" w:eastAsia="SimSun" w:hAnsi="Times New Roman" w:cs="Times New Roman" w:hint="eastAsia"/>
                                <w:iCs/>
                                <w:szCs w:val="20"/>
                                <w:lang w:eastAsia="zh-CN"/>
                              </w:rPr>
                              <w:t xml:space="preserve">frequency domain </w:t>
                            </w:r>
                            <w:r w:rsidRPr="00EC47A4">
                              <w:rPr>
                                <w:rFonts w:ascii="Times New Roman" w:eastAsia="Yu Mincho" w:hAnsi="Times New Roman" w:cs="Times New Roman"/>
                                <w:iCs/>
                                <w:szCs w:val="20"/>
                                <w:lang w:eastAsia="en-GB"/>
                              </w:rPr>
                              <w:t>spectrum shaping</w:t>
                            </w:r>
                            <w:r w:rsidRPr="00EC47A4">
                              <w:rPr>
                                <w:rFonts w:ascii="Times New Roman" w:eastAsia="Yu Mincho" w:hAnsi="Times New Roman" w:cs="Times New Roman"/>
                                <w:szCs w:val="20"/>
                                <w:lang w:val="en-GB" w:eastAsia="en-GB"/>
                              </w:rPr>
                              <w:t xml:space="preserve"> </w:t>
                            </w:r>
                            <w:r w:rsidRPr="00EC47A4">
                              <w:rPr>
                                <w:rFonts w:ascii="Times New Roman" w:eastAsia="Yu Mincho" w:hAnsi="Times New Roman" w:cs="Times New Roman"/>
                                <w:iCs/>
                                <w:szCs w:val="20"/>
                                <w:lang w:eastAsia="en-GB"/>
                              </w:rPr>
                              <w:t>with and without spectrum extension for DFT-S-OFDM and tone reservation (RAN4, RAN1)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461346A" id="_x0000_t202" coordsize="21600,21600" o:spt="202" path="m,l,21600r21600,l21600,xe">
                <v:stroke joinstyle="miter"/>
                <v:path gradientshapeok="t" o:connecttype="rect"/>
              </v:shapetype>
              <v:shape id="Text Box 30" o:spid="_x0000_s1026"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" fillcolor="white [3201]" strokeweight=".5pt">
                <v:textbox style="mso-fit-shape-to-text:t">
                  <w:txbxContent>
                    <w:p w14:paraId="4BCB3D90" w14:textId="77777777" w:rsidR="00EC47A4" w:rsidRPr="00EC47A4" w:rsidRDefault="00EC47A4" w:rsidP="00EC47A4">
                      <w:pPr>
                        <w:numPr>
                          <w:ilvl w:val="0"/>
                          <w:numId w:val="30"/>
                        </w:numPr>
                        <w:overflowPunct w:val="0"/>
                        <w:autoSpaceDE w:val="0"/>
                        <w:autoSpaceDN w:val="0"/>
                        <w:adjustRightInd w:val="0"/>
                        <w:spacing w:after="0" w:line="276" w:lineRule="auto"/>
                        <w:ind w:hanging="357"/>
                        <w:jc w:val="both"/>
                        <w:textAlignment w:val="baseline"/>
                        <w:rPr>
                          <w:rFonts w:ascii="Times New Roman" w:eastAsia="SimSun" w:hAnsi="Times New Roman" w:cs="Times New Roman"/>
                          <w:szCs w:val="20"/>
                          <w:lang w:eastAsia="zh-CN"/>
                        </w:rPr>
                      </w:pPr>
                      <w:r w:rsidRPr="00EC47A4">
                        <w:rPr>
                          <w:rFonts w:ascii="Times New Roman" w:eastAsia="SimSun" w:hAnsi="Times New Roman" w:cs="Times New Roman"/>
                          <w:szCs w:val="20"/>
                          <w:lang w:eastAsia="zh-CN"/>
                        </w:rPr>
                        <w:t xml:space="preserve">Study and if </w:t>
                      </w:r>
                      <w:proofErr w:type="gramStart"/>
                      <w:r w:rsidRPr="00EC47A4">
                        <w:rPr>
                          <w:rFonts w:ascii="Times New Roman" w:eastAsia="SimSun" w:hAnsi="Times New Roman" w:cs="Times New Roman"/>
                          <w:szCs w:val="20"/>
                          <w:lang w:eastAsia="zh-CN"/>
                        </w:rPr>
                        <w:t>necessary</w:t>
                      </w:r>
                      <w:proofErr w:type="gramEnd"/>
                      <w:r w:rsidRPr="00EC47A4">
                        <w:rPr>
                          <w:rFonts w:ascii="Times New Roman" w:eastAsia="SimSun" w:hAnsi="Times New Roman" w:cs="Times New Roman"/>
                          <w:szCs w:val="20"/>
                          <w:lang w:eastAsia="zh-CN"/>
                        </w:rPr>
                        <w:t xml:space="preserve"> specify following power domain enhancements</w:t>
                      </w:r>
                    </w:p>
                    <w:p w14:paraId="4F05A23E" w14:textId="77777777" w:rsidR="00EC47A4" w:rsidRPr="00EC47A4" w:rsidRDefault="00EC47A4" w:rsidP="00EC47A4">
                      <w:pPr>
                        <w:numPr>
                          <w:ilvl w:val="1"/>
                          <w:numId w:val="30"/>
                        </w:numPr>
                        <w:overflowPunct w:val="0"/>
                        <w:autoSpaceDE w:val="0"/>
                        <w:autoSpaceDN w:val="0"/>
                        <w:adjustRightInd w:val="0"/>
                        <w:spacing w:after="0" w:line="276" w:lineRule="auto"/>
                        <w:jc w:val="both"/>
                        <w:textAlignment w:val="baseline"/>
                        <w:rPr>
                          <w:rFonts w:ascii="Times New Roman" w:eastAsia="Yu Mincho" w:hAnsi="Times New Roman" w:cs="Times New Roman"/>
                          <w:iCs/>
                          <w:szCs w:val="20"/>
                          <w:lang w:eastAsia="en-GB"/>
                        </w:rPr>
                      </w:pPr>
                      <w:r w:rsidRPr="00EC47A4">
                        <w:rPr>
                          <w:rFonts w:ascii="Times New Roman" w:eastAsia="Yu Mincho" w:hAnsi="Times New Roman" w:cs="Times New Roman"/>
                          <w:iCs/>
                          <w:szCs w:val="20"/>
                          <w:lang w:eastAsia="en-GB"/>
                        </w:rPr>
                        <w:t xml:space="preserve">Enhancements to realize </w:t>
                      </w:r>
                      <w:r w:rsidRPr="00EC47A4">
                        <w:rPr>
                          <w:rFonts w:ascii="Times New Roman" w:eastAsia="SimSun" w:hAnsi="Times New Roman" w:cs="Times New Roman" w:hint="eastAsia"/>
                          <w:iCs/>
                          <w:szCs w:val="20"/>
                          <w:lang w:eastAsia="zh-CN"/>
                        </w:rPr>
                        <w:t>i</w:t>
                      </w:r>
                      <w:r w:rsidRPr="00EC47A4">
                        <w:rPr>
                          <w:rFonts w:ascii="Times New Roman" w:eastAsia="Yu Mincho" w:hAnsi="Times New Roman" w:cs="Times New Roman"/>
                          <w:iCs/>
                          <w:szCs w:val="20"/>
                          <w:lang w:eastAsia="en-GB"/>
                        </w:rPr>
                        <w:t xml:space="preserve">ncreasing UE power high limit for CA and DC based on Rel-17 RAN4 work on “Increasing UE power high limit for CA and DC”, </w:t>
                      </w:r>
                      <w:r w:rsidRPr="00EC47A4">
                        <w:rPr>
                          <w:rFonts w:ascii="Times New Roman" w:eastAsia="SimSun" w:hAnsi="Times New Roman" w:cs="Times New Roman" w:hint="eastAsia"/>
                          <w:iCs/>
                          <w:szCs w:val="20"/>
                          <w:lang w:eastAsia="zh-CN"/>
                        </w:rPr>
                        <w:t xml:space="preserve">in compliance with </w:t>
                      </w:r>
                      <w:r w:rsidRPr="00EC47A4">
                        <w:rPr>
                          <w:rFonts w:ascii="Times New Roman" w:eastAsia="Yu Mincho" w:hAnsi="Times New Roman" w:cs="Times New Roman"/>
                          <w:iCs/>
                          <w:szCs w:val="20"/>
                          <w:lang w:eastAsia="en-GB"/>
                        </w:rPr>
                        <w:t>relevant regulations (RAN4, RAN1)</w:t>
                      </w:r>
                    </w:p>
                    <w:p w14:paraId="3E625569" w14:textId="1AB898BE" w:rsidR="00A37811" w:rsidRPr="00EC47A4" w:rsidRDefault="00EC47A4" w:rsidP="00EC47A4">
                      <w:pPr>
                        <w:numPr>
                          <w:ilvl w:val="1"/>
                          <w:numId w:val="30"/>
                        </w:numPr>
                        <w:overflowPunct w:val="0"/>
                        <w:autoSpaceDE w:val="0"/>
                        <w:autoSpaceDN w:val="0"/>
                        <w:adjustRightInd w:val="0"/>
                        <w:spacing w:after="0" w:line="276" w:lineRule="auto"/>
                        <w:jc w:val="both"/>
                        <w:textAlignment w:val="baseline"/>
                        <w:rPr>
                          <w:rFonts w:ascii="Times New Roman" w:eastAsia="Yu Mincho" w:hAnsi="Times New Roman" w:cs="Times New Roman"/>
                          <w:iCs/>
                          <w:szCs w:val="20"/>
                          <w:lang w:eastAsia="en-GB"/>
                        </w:rPr>
                      </w:pPr>
                      <w:r w:rsidRPr="00EC47A4">
                        <w:rPr>
                          <w:rFonts w:ascii="Times New Roman" w:eastAsia="Yu Mincho" w:hAnsi="Times New Roman" w:cs="Times New Roman"/>
                          <w:iCs/>
                          <w:szCs w:val="20"/>
                          <w:lang w:eastAsia="en-GB"/>
                        </w:rPr>
                        <w:t xml:space="preserve">Enhancements to reduce MPR/PAR, including </w:t>
                      </w:r>
                      <w:r w:rsidRPr="00EC47A4">
                        <w:rPr>
                          <w:rFonts w:ascii="Times New Roman" w:eastAsia="SimSun" w:hAnsi="Times New Roman" w:cs="Times New Roman" w:hint="eastAsia"/>
                          <w:iCs/>
                          <w:szCs w:val="20"/>
                          <w:lang w:eastAsia="zh-CN"/>
                        </w:rPr>
                        <w:t xml:space="preserve">frequency domain </w:t>
                      </w:r>
                      <w:r w:rsidRPr="00EC47A4">
                        <w:rPr>
                          <w:rFonts w:ascii="Times New Roman" w:eastAsia="Yu Mincho" w:hAnsi="Times New Roman" w:cs="Times New Roman"/>
                          <w:iCs/>
                          <w:szCs w:val="20"/>
                          <w:lang w:eastAsia="en-GB"/>
                        </w:rPr>
                        <w:t>spectrum shaping</w:t>
                      </w:r>
                      <w:r w:rsidRPr="00EC47A4">
                        <w:rPr>
                          <w:rFonts w:ascii="Times New Roman" w:eastAsia="Yu Mincho" w:hAnsi="Times New Roman" w:cs="Times New Roman"/>
                          <w:szCs w:val="20"/>
                          <w:lang w:val="en-GB" w:eastAsia="en-GB"/>
                        </w:rPr>
                        <w:t xml:space="preserve"> </w:t>
                      </w:r>
                      <w:r w:rsidRPr="00EC47A4">
                        <w:rPr>
                          <w:rFonts w:ascii="Times New Roman" w:eastAsia="Yu Mincho" w:hAnsi="Times New Roman" w:cs="Times New Roman"/>
                          <w:iCs/>
                          <w:szCs w:val="20"/>
                          <w:lang w:eastAsia="en-GB"/>
                        </w:rPr>
                        <w:t>with and without spectrum extension for DFT-S-OFDM and tone reservation (RAN4, RAN1)</w:t>
                      </w:r>
                    </w:p>
                  </w:txbxContent>
                </v:textbox>
                <w10:anchorlock/>
              </v:shape>
            </w:pict>
          </mc:Fallback>
        </mc:AlternateContent>
      </w:r>
    </w:p>
    <w:p w14:paraId="275E20CD" w14:textId="49B24C6D" w:rsidR="009E7184" w:rsidRPr="009C415B" w:rsidRDefault="00657AE6" w:rsidP="003374ED">
      <w:pPr>
        <w:pStyle w:val="BodyText"/>
        <w:spacing w:before="60"/>
        <w:rPr>
          <w:color w:val="ED7D31" w:themeColor="accent2"/>
        </w:rPr>
      </w:pPr>
      <w:r w:rsidRPr="009C415B">
        <w:t xml:space="preserve">In this contribution, we </w:t>
      </w:r>
      <w:r w:rsidR="00C94C81">
        <w:t xml:space="preserve">first consider the performance of, and metrics for, evaluation of MPR reduction schemes. Link level evaluations are provided for some representative transparent and non-transparent MPR reduction methods to determine their impact on BLER.  Next, initial results of RF simulations with the impact of BLER accounted for are </w:t>
      </w:r>
      <w:r w:rsidR="002675B6">
        <w:t>shown</w:t>
      </w:r>
      <w:r w:rsidR="00C94C81">
        <w:t xml:space="preserve"> for example transparent schemes study the behavior of MPR reduction and the factors it depends on.  Then initial results on the relative performance of schemes </w:t>
      </w:r>
      <w:r w:rsidR="00F746AB">
        <w:t>are</w:t>
      </w:r>
      <w:r w:rsidR="00C94C81">
        <w:t xml:space="preserve"> given</w:t>
      </w:r>
      <w:r w:rsidR="00955788">
        <w:t xml:space="preserve">.  The ability of cubic metric and PAPR to quantify MPR reduction gains is next examined.   General considerations on transparent and MPR reduction schemes are then </w:t>
      </w:r>
      <w:r w:rsidR="002675B6">
        <w:t>discussed</w:t>
      </w:r>
      <w:r w:rsidR="00955788">
        <w:t xml:space="preserve">.  Finally, </w:t>
      </w:r>
      <w:r w:rsidR="00955788" w:rsidRPr="00955788">
        <w:t xml:space="preserve">RAN1 enhancements </w:t>
      </w:r>
      <w:r w:rsidR="00955788">
        <w:t xml:space="preserve">to provide </w:t>
      </w:r>
      <w:r w:rsidR="00955788" w:rsidRPr="00955788">
        <w:t xml:space="preserve">information to improve scheduling when using higher power CA/DC </w:t>
      </w:r>
      <w:r w:rsidR="00955788">
        <w:t>are briefly considered.</w:t>
      </w:r>
      <w:r w:rsidR="003826C2" w:rsidRPr="009C415B">
        <w:t xml:space="preserve"> </w:t>
      </w:r>
    </w:p>
    <w:p w14:paraId="094CDC8D" w14:textId="03C2D08D" w:rsidR="00296E56" w:rsidRDefault="00230D18" w:rsidP="00967715">
      <w:pPr>
        <w:pStyle w:val="Heading1"/>
        <w:rPr>
          <w:lang w:val="en-US"/>
        </w:rPr>
      </w:pPr>
      <w:bookmarkStart w:id="1" w:name="_Ref178064866"/>
      <w:r w:rsidRPr="009C415B">
        <w:rPr>
          <w:lang w:val="en-US"/>
        </w:rPr>
        <w:t>2</w:t>
      </w:r>
      <w:r w:rsidRPr="009C415B">
        <w:rPr>
          <w:lang w:val="en-US"/>
        </w:rPr>
        <w:tab/>
      </w:r>
      <w:r w:rsidR="004000E8" w:rsidRPr="009C415B">
        <w:rPr>
          <w:lang w:val="en-US"/>
        </w:rPr>
        <w:t>Discussion</w:t>
      </w:r>
      <w:bookmarkEnd w:id="1"/>
    </w:p>
    <w:p w14:paraId="74870CA5" w14:textId="0F51BE22" w:rsidR="00121283" w:rsidRDefault="00121283" w:rsidP="008E1733">
      <w:pPr>
        <w:pStyle w:val="Heading2"/>
      </w:pPr>
      <w:r>
        <w:t xml:space="preserve">2.1 </w:t>
      </w:r>
      <w:r w:rsidR="00707D49">
        <w:t>Performance and metrics of MPR reduction schemes</w:t>
      </w:r>
    </w:p>
    <w:p w14:paraId="52EEE2E6" w14:textId="4DF7D14D" w:rsidR="00121283" w:rsidRDefault="00592372" w:rsidP="00121283">
      <w:pPr>
        <w:rPr>
          <w:lang w:val="en-GB" w:eastAsia="ja-JP"/>
        </w:rPr>
      </w:pPr>
      <w:r>
        <w:rPr>
          <w:lang w:val="en-GB" w:eastAsia="ja-JP"/>
        </w:rPr>
        <w:t xml:space="preserve">As discussed in Appendix </w:t>
      </w:r>
      <w:r w:rsidR="00ED7FB8">
        <w:rPr>
          <w:lang w:val="en-GB" w:eastAsia="ja-JP"/>
        </w:rPr>
        <w:t>B</w:t>
      </w:r>
      <w:r>
        <w:rPr>
          <w:lang w:val="en-GB" w:eastAsia="ja-JP"/>
        </w:rPr>
        <w:t xml:space="preserve">, </w:t>
      </w:r>
      <w:proofErr w:type="gramStart"/>
      <w:r>
        <w:rPr>
          <w:lang w:val="en-GB" w:eastAsia="ja-JP"/>
        </w:rPr>
        <w:t>in order to</w:t>
      </w:r>
      <w:proofErr w:type="gramEnd"/>
      <w:r>
        <w:rPr>
          <w:lang w:val="en-GB" w:eastAsia="ja-JP"/>
        </w:rPr>
        <w:t xml:space="preserve"> determine the net performance benefit of </w:t>
      </w:r>
      <w:r w:rsidR="00761313">
        <w:rPr>
          <w:lang w:val="en-GB" w:eastAsia="ja-JP"/>
        </w:rPr>
        <w:t>MPR reduction schemes, it is necessary to consider both the effects of non-linearities in RF simulation</w:t>
      </w:r>
      <w:r w:rsidR="00707D49">
        <w:rPr>
          <w:lang w:val="en-GB" w:eastAsia="ja-JP"/>
        </w:rPr>
        <w:t xml:space="preserve"> and of baseband aspects like channel estimation, code rates, and spectrum shaping</w:t>
      </w:r>
      <w:r w:rsidR="00761313">
        <w:rPr>
          <w:lang w:val="en-GB" w:eastAsia="ja-JP"/>
        </w:rPr>
        <w:t>.</w:t>
      </w:r>
      <w:r w:rsidR="00707D49">
        <w:rPr>
          <w:lang w:val="en-GB" w:eastAsia="ja-JP"/>
        </w:rPr>
        <w:t xml:space="preserve">  In the following sections, we consider the performance of both </w:t>
      </w:r>
      <w:r w:rsidR="003411A5">
        <w:rPr>
          <w:lang w:val="en-GB" w:eastAsia="ja-JP"/>
        </w:rPr>
        <w:t>transparent &amp; non-</w:t>
      </w:r>
      <w:r w:rsidR="003411A5" w:rsidRPr="003411A5">
        <w:rPr>
          <w:lang w:val="en-GB" w:eastAsia="ja-JP"/>
        </w:rPr>
        <w:t xml:space="preserve"> </w:t>
      </w:r>
      <w:r w:rsidR="003411A5">
        <w:rPr>
          <w:lang w:val="en-GB" w:eastAsia="ja-JP"/>
        </w:rPr>
        <w:t>transparent schemes</w:t>
      </w:r>
      <w:r w:rsidR="00707D49">
        <w:rPr>
          <w:lang w:val="en-GB" w:eastAsia="ja-JP"/>
        </w:rPr>
        <w:t>, examining both the baseband and RF performance of the schemes, and the relevance of various metrics for evaluating the amount of MPR for the different schemes.</w:t>
      </w:r>
    </w:p>
    <w:p w14:paraId="5AFFAE02" w14:textId="5EE3A8B1" w:rsidR="00A110EB" w:rsidRDefault="00A110EB" w:rsidP="00A110EB">
      <w:pPr>
        <w:rPr>
          <w:lang w:val="en-GB" w:eastAsia="ja-JP"/>
        </w:rPr>
      </w:pPr>
      <w:r>
        <w:rPr>
          <w:lang w:val="en-GB" w:eastAsia="ja-JP"/>
        </w:rPr>
        <w:t xml:space="preserve">The schemes that are simulated are: frequency domain spectrum shaping with spectrum expansion (FDSS-SE), frequency domain spectrum shaping without spectrum expansion (FDSS), clipping, and peak cancelation.  The MCSs and number of PRBs in the allocation are selected such that schemes with and without spectrum expansion have the same transport block size.  </w:t>
      </w:r>
      <w:r w:rsidR="002A4FFB">
        <w:rPr>
          <w:lang w:val="en-GB" w:eastAsia="ja-JP"/>
        </w:rPr>
        <w:t xml:space="preserve">The MPR reduction schemes are simulated with the same number of PRBs, which means the spectrum expansion schemes need to use a higher MCS to create room for the expanded PRBs.  </w:t>
      </w:r>
      <w:r>
        <w:rPr>
          <w:lang w:val="en-GB" w:eastAsia="ja-JP"/>
        </w:rPr>
        <w:t>The spectrum expansion cases use 25% spectrum expansion, since this seems to be a commonly used number for these algorithms. Two possible receiver designs are considered for FDSS-</w:t>
      </w:r>
      <w:r w:rsidR="00AF56DE">
        <w:rPr>
          <w:lang w:val="en-GB" w:eastAsia="ja-JP"/>
        </w:rPr>
        <w:t>S</w:t>
      </w:r>
      <w:r>
        <w:rPr>
          <w:lang w:val="en-GB" w:eastAsia="ja-JP"/>
        </w:rPr>
        <w:t xml:space="preserve">E: those that use existing receiver algorithms without considering the PRBs in the spectrally extended region (‘FDSS-SE basic’ curves in the results below) , and those that combine the information in the spectrum extension with the nominal spectrum part (‘FDSS-SE’ in the curves below) The frequency domain shaping schemes are considered with two different shaping filters: a raised root cosine filter, and an FIR filter with time domain samples of [1 </w:t>
      </w:r>
      <w:r w:rsidR="008D37D7">
        <w:rPr>
          <w:lang w:val="en-GB" w:eastAsia="ja-JP"/>
        </w:rPr>
        <w:t>0.2</w:t>
      </w:r>
      <w:r>
        <w:rPr>
          <w:lang w:val="en-GB" w:eastAsia="ja-JP"/>
        </w:rPr>
        <w:t xml:space="preserve">8].  The clipping and peak cancelation schemes </w:t>
      </w:r>
      <w:r>
        <w:rPr>
          <w:lang w:val="en-GB" w:eastAsia="ja-JP"/>
        </w:rPr>
        <w:lastRenderedPageBreak/>
        <w:t xml:space="preserve">truncate the waveform above 0.7 x (the maximum of the signal in the time domain), after analog filtering.  The baseline DFT-S-OFDM waveform without MPR reduction is simulated with both the </w:t>
      </w:r>
      <w:r w:rsidR="00FF2AA6">
        <w:rPr>
          <w:lang w:val="en-GB" w:eastAsia="ja-JP"/>
        </w:rPr>
        <w:t>common</w:t>
      </w:r>
      <w:r>
        <w:rPr>
          <w:lang w:val="en-GB" w:eastAsia="ja-JP"/>
        </w:rPr>
        <w:t xml:space="preserve"> bandwidth (here 8 </w:t>
      </w:r>
      <w:r w:rsidR="007B03CF">
        <w:rPr>
          <w:lang w:val="en-GB" w:eastAsia="ja-JP"/>
        </w:rPr>
        <w:t xml:space="preserve">or 40 </w:t>
      </w:r>
      <w:r>
        <w:rPr>
          <w:lang w:val="en-GB" w:eastAsia="ja-JP"/>
        </w:rPr>
        <w:t>PRBs)</w:t>
      </w:r>
      <w:r w:rsidR="00FF2AA6">
        <w:rPr>
          <w:lang w:val="en-GB" w:eastAsia="ja-JP"/>
        </w:rPr>
        <w:t xml:space="preserve">.  A smaller </w:t>
      </w:r>
      <w:r>
        <w:rPr>
          <w:lang w:val="en-GB" w:eastAsia="ja-JP"/>
        </w:rPr>
        <w:t xml:space="preserve">bandwidth (6 </w:t>
      </w:r>
      <w:r w:rsidR="007B03CF">
        <w:rPr>
          <w:lang w:val="en-GB" w:eastAsia="ja-JP"/>
        </w:rPr>
        <w:t xml:space="preserve">or 30 </w:t>
      </w:r>
      <w:r>
        <w:rPr>
          <w:lang w:val="en-GB" w:eastAsia="ja-JP"/>
        </w:rPr>
        <w:t>PRBs)</w:t>
      </w:r>
      <w:r w:rsidR="00FF2AA6">
        <w:rPr>
          <w:lang w:val="en-GB" w:eastAsia="ja-JP"/>
        </w:rPr>
        <w:t xml:space="preserve"> with an increased MCS </w:t>
      </w:r>
      <w:r w:rsidR="00305D0A">
        <w:rPr>
          <w:lang w:val="en-GB" w:eastAsia="ja-JP"/>
        </w:rPr>
        <w:t xml:space="preserve">(and the same TB size as the common bandwidth case) </w:t>
      </w:r>
      <w:r w:rsidR="00FF2AA6">
        <w:rPr>
          <w:lang w:val="en-GB" w:eastAsia="ja-JP"/>
        </w:rPr>
        <w:t>is also provided for reference to isolate the impact of coding rate from other effects.</w:t>
      </w:r>
    </w:p>
    <w:p w14:paraId="17BD3D8D" w14:textId="77777777" w:rsidR="00A110EB" w:rsidRDefault="00A110EB" w:rsidP="00121283">
      <w:pPr>
        <w:rPr>
          <w:lang w:val="en-GB" w:eastAsia="ja-JP"/>
        </w:rPr>
      </w:pPr>
    </w:p>
    <w:p w14:paraId="2C391D62" w14:textId="21D5C424" w:rsidR="0063550D" w:rsidRDefault="0063550D" w:rsidP="008E1733">
      <w:pPr>
        <w:pStyle w:val="Heading3"/>
      </w:pPr>
      <w:bookmarkStart w:id="2" w:name="_Ref118295891"/>
      <w:r>
        <w:t>2.1.</w:t>
      </w:r>
      <w:r w:rsidR="00707D49">
        <w:t>1</w:t>
      </w:r>
      <w:r>
        <w:t xml:space="preserve"> BLER performance</w:t>
      </w:r>
      <w:bookmarkEnd w:id="2"/>
    </w:p>
    <w:p w14:paraId="350427C6" w14:textId="09971557" w:rsidR="00FF2AA6" w:rsidRDefault="00A110EB" w:rsidP="0063550D">
      <w:pPr>
        <w:rPr>
          <w:lang w:val="en-GB" w:eastAsia="ja-JP"/>
        </w:rPr>
      </w:pPr>
      <w:r>
        <w:rPr>
          <w:lang w:val="en-GB" w:eastAsia="ja-JP"/>
        </w:rPr>
        <w:t xml:space="preserve">In </w:t>
      </w:r>
      <w:r>
        <w:rPr>
          <w:lang w:val="en-GB" w:eastAsia="ja-JP"/>
        </w:rPr>
        <w:fldChar w:fldCharType="begin"/>
      </w:r>
      <w:r>
        <w:rPr>
          <w:lang w:val="en-GB" w:eastAsia="ja-JP"/>
        </w:rPr>
        <w:instrText xml:space="preserve"> REF _Ref118272846 \h </w:instrText>
      </w:r>
      <w:r>
        <w:rPr>
          <w:lang w:val="en-GB" w:eastAsia="ja-JP"/>
        </w:rPr>
      </w:r>
      <w:r>
        <w:rPr>
          <w:lang w:val="en-GB" w:eastAsia="ja-JP"/>
        </w:rPr>
        <w:fldChar w:fldCharType="separate"/>
      </w:r>
      <w:r w:rsidR="00ED7FB8">
        <w:t xml:space="preserve">Figure </w:t>
      </w:r>
      <w:r w:rsidR="00ED7FB8">
        <w:rPr>
          <w:noProof/>
        </w:rPr>
        <w:t>1</w:t>
      </w:r>
      <w:r>
        <w:rPr>
          <w:lang w:val="en-GB" w:eastAsia="ja-JP"/>
        </w:rPr>
        <w:fldChar w:fldCharType="end"/>
      </w:r>
      <w:r>
        <w:rPr>
          <w:lang w:val="en-GB" w:eastAsia="ja-JP"/>
        </w:rPr>
        <w:t xml:space="preserve"> and </w:t>
      </w:r>
      <w:r>
        <w:rPr>
          <w:lang w:val="en-GB" w:eastAsia="ja-JP"/>
        </w:rPr>
        <w:fldChar w:fldCharType="begin"/>
      </w:r>
      <w:r>
        <w:rPr>
          <w:lang w:val="en-GB" w:eastAsia="ja-JP"/>
        </w:rPr>
        <w:instrText xml:space="preserve"> REF _Ref118301297 \h </w:instrText>
      </w:r>
      <w:r>
        <w:rPr>
          <w:lang w:val="en-GB" w:eastAsia="ja-JP"/>
        </w:rPr>
      </w:r>
      <w:r>
        <w:rPr>
          <w:lang w:val="en-GB" w:eastAsia="ja-JP"/>
        </w:rPr>
        <w:fldChar w:fldCharType="separate"/>
      </w:r>
      <w:r w:rsidR="00ED7FB8">
        <w:t xml:space="preserve">Table </w:t>
      </w:r>
      <w:r w:rsidR="00ED7FB8">
        <w:rPr>
          <w:noProof/>
        </w:rPr>
        <w:t>1</w:t>
      </w:r>
      <w:r>
        <w:rPr>
          <w:lang w:val="en-GB" w:eastAsia="ja-JP"/>
        </w:rPr>
        <w:fldChar w:fldCharType="end"/>
      </w:r>
      <w:r>
        <w:rPr>
          <w:lang w:val="en-GB" w:eastAsia="ja-JP"/>
        </w:rPr>
        <w:t xml:space="preserve"> below, we present results of </w:t>
      </w:r>
      <w:r w:rsidR="0088327D">
        <w:rPr>
          <w:lang w:val="en-GB" w:eastAsia="ja-JP"/>
        </w:rPr>
        <w:t xml:space="preserve">link simulations </w:t>
      </w:r>
      <w:r>
        <w:rPr>
          <w:lang w:val="en-GB" w:eastAsia="ja-JP"/>
        </w:rPr>
        <w:t xml:space="preserve">for the example </w:t>
      </w:r>
      <w:r w:rsidR="0088327D">
        <w:rPr>
          <w:lang w:val="en-GB" w:eastAsia="ja-JP"/>
        </w:rPr>
        <w:t xml:space="preserve">schemes </w:t>
      </w:r>
      <w:r>
        <w:rPr>
          <w:lang w:val="en-GB" w:eastAsia="ja-JP"/>
        </w:rPr>
        <w:t xml:space="preserve">given above that quantify the </w:t>
      </w:r>
      <w:r w:rsidR="0088327D">
        <w:rPr>
          <w:lang w:val="en-GB" w:eastAsia="ja-JP"/>
        </w:rPr>
        <w:t>impact on required SNR at a target BLER.</w:t>
      </w:r>
      <w:r w:rsidR="00FF2AA6">
        <w:rPr>
          <w:lang w:val="en-GB" w:eastAsia="ja-JP"/>
        </w:rPr>
        <w:t xml:space="preserve">  Both the non-transparent and transparent schemes occupy either 8 or 40 PRBs.  Since the same TB size is used to compare schemes, spectrum expansion (FDSS-SE) uses a higher code rate, so for 8 PRBs, MCS 1 or 8 is used, while the transparent schemes use MCS 0 or 6.  For 40 PRBs, MCS </w:t>
      </w:r>
      <w:r w:rsidR="00206F2E">
        <w:rPr>
          <w:lang w:val="en-GB" w:eastAsia="ja-JP"/>
        </w:rPr>
        <w:t>3</w:t>
      </w:r>
      <w:r w:rsidR="00FF2AA6">
        <w:rPr>
          <w:lang w:val="en-GB" w:eastAsia="ja-JP"/>
        </w:rPr>
        <w:t xml:space="preserve"> or 8 is used for FDSS-SE, while MCS </w:t>
      </w:r>
      <w:r w:rsidR="00206F2E">
        <w:rPr>
          <w:lang w:val="en-GB" w:eastAsia="ja-JP"/>
        </w:rPr>
        <w:t>2</w:t>
      </w:r>
      <w:r w:rsidR="00FF2AA6">
        <w:rPr>
          <w:lang w:val="en-GB" w:eastAsia="ja-JP"/>
        </w:rPr>
        <w:t xml:space="preserve"> or 6 is used for the transparent schemes. </w:t>
      </w:r>
      <w:r w:rsidR="0088327D">
        <w:rPr>
          <w:lang w:val="en-GB" w:eastAsia="ja-JP"/>
        </w:rPr>
        <w:t xml:space="preserve"> </w:t>
      </w:r>
      <w:r w:rsidR="00577B7C">
        <w:rPr>
          <w:lang w:val="en-GB" w:eastAsia="ja-JP"/>
        </w:rPr>
        <w:t xml:space="preserve">Also, the FDSS-SE results are with an enhanced receiver that uses all PRBs in the allocation, except the curves labelled ‘basic’, where Rel-17 receivers are used only on the non-spectrally expanded PRBs.  </w:t>
      </w:r>
      <w:r w:rsidR="004362C3">
        <w:rPr>
          <w:lang w:val="en-GB" w:eastAsia="ja-JP"/>
        </w:rPr>
        <w:t xml:space="preserve">Additional simulation assumptions can be found in Appendix A in </w:t>
      </w:r>
      <w:r w:rsidR="004362C3">
        <w:rPr>
          <w:lang w:val="en-GB" w:eastAsia="ja-JP"/>
        </w:rPr>
        <w:fldChar w:fldCharType="begin"/>
      </w:r>
      <w:r w:rsidR="004362C3">
        <w:rPr>
          <w:lang w:val="en-GB" w:eastAsia="ja-JP"/>
        </w:rPr>
        <w:instrText xml:space="preserve"> REF _Ref118675173 \h </w:instrText>
      </w:r>
      <w:r w:rsidR="004362C3">
        <w:rPr>
          <w:lang w:val="en-GB" w:eastAsia="ja-JP"/>
        </w:rPr>
      </w:r>
      <w:r w:rsidR="004362C3">
        <w:rPr>
          <w:lang w:val="en-GB" w:eastAsia="ja-JP"/>
        </w:rPr>
        <w:fldChar w:fldCharType="separate"/>
      </w:r>
      <w:r w:rsidR="004362C3">
        <w:t xml:space="preserve">Table </w:t>
      </w:r>
      <w:r w:rsidR="004362C3">
        <w:rPr>
          <w:noProof/>
        </w:rPr>
        <w:t>2</w:t>
      </w:r>
      <w:r w:rsidR="004362C3">
        <w:rPr>
          <w:lang w:val="en-GB" w:eastAsia="ja-JP"/>
        </w:rPr>
        <w:fldChar w:fldCharType="end"/>
      </w:r>
      <w:r w:rsidR="004362C3">
        <w:rPr>
          <w:lang w:val="en-GB" w:eastAsia="ja-JP"/>
        </w:rPr>
        <w:t xml:space="preserve"> and </w:t>
      </w:r>
      <w:r w:rsidR="004362C3">
        <w:rPr>
          <w:lang w:val="en-GB" w:eastAsia="ja-JP"/>
        </w:rPr>
        <w:fldChar w:fldCharType="begin"/>
      </w:r>
      <w:r w:rsidR="004362C3">
        <w:rPr>
          <w:lang w:val="en-GB" w:eastAsia="ja-JP"/>
        </w:rPr>
        <w:instrText xml:space="preserve"> REF _Ref118675187 \h </w:instrText>
      </w:r>
      <w:r w:rsidR="004362C3">
        <w:rPr>
          <w:lang w:val="en-GB" w:eastAsia="ja-JP"/>
        </w:rPr>
      </w:r>
      <w:r w:rsidR="004362C3">
        <w:rPr>
          <w:lang w:val="en-GB" w:eastAsia="ja-JP"/>
        </w:rPr>
        <w:fldChar w:fldCharType="separate"/>
      </w:r>
      <w:r w:rsidR="004362C3">
        <w:t xml:space="preserve">Table </w:t>
      </w:r>
      <w:r w:rsidR="004362C3">
        <w:rPr>
          <w:noProof/>
        </w:rPr>
        <w:t>3</w:t>
      </w:r>
      <w:r w:rsidR="004362C3">
        <w:rPr>
          <w:lang w:val="en-GB" w:eastAsia="ja-JP"/>
        </w:rPr>
        <w:fldChar w:fldCharType="end"/>
      </w:r>
      <w:r w:rsidR="004362C3">
        <w:rPr>
          <w:lang w:val="en-GB" w:eastAsia="ja-JP"/>
        </w:rPr>
        <w:t xml:space="preserve">. </w:t>
      </w:r>
      <w:r w:rsidR="006172BA">
        <w:rPr>
          <w:lang w:val="en-GB" w:eastAsia="ja-JP"/>
        </w:rPr>
        <w:t>Note that the legend</w:t>
      </w:r>
      <w:r w:rsidR="004362C3">
        <w:rPr>
          <w:lang w:val="en-GB" w:eastAsia="ja-JP"/>
        </w:rPr>
        <w:t>s in the plots</w:t>
      </w:r>
      <w:r w:rsidR="006172BA">
        <w:rPr>
          <w:lang w:val="en-GB" w:eastAsia="ja-JP"/>
        </w:rPr>
        <w:t xml:space="preserve"> </w:t>
      </w:r>
      <w:r w:rsidR="004362C3">
        <w:rPr>
          <w:lang w:val="en-GB" w:eastAsia="ja-JP"/>
        </w:rPr>
        <w:t>are</w:t>
      </w:r>
      <w:r w:rsidR="006172BA">
        <w:rPr>
          <w:lang w:val="en-GB" w:eastAsia="ja-JP"/>
        </w:rPr>
        <w:t xml:space="preserve"> ordered by increasing required SNR, where the schemes with lower required SNR are nearer the top of the legend, and this order varies among the plots.</w:t>
      </w:r>
    </w:p>
    <w:p w14:paraId="33A5B5C4" w14:textId="7160ACA7" w:rsidR="0063550D" w:rsidRDefault="00B01C01" w:rsidP="0063550D">
      <w:pPr>
        <w:rPr>
          <w:lang w:val="en-GB" w:eastAsia="ja-JP"/>
        </w:rPr>
      </w:pPr>
      <w:r>
        <w:rPr>
          <w:lang w:val="en-GB" w:eastAsia="ja-JP"/>
        </w:rPr>
        <w:t>Considering the left side of</w:t>
      </w:r>
      <w:r w:rsidR="0083118D">
        <w:rPr>
          <w:lang w:val="en-GB" w:eastAsia="ja-JP"/>
        </w:rPr>
        <w:t xml:space="preserve"> </w:t>
      </w:r>
      <w:r w:rsidR="0083118D">
        <w:rPr>
          <w:lang w:val="en-GB" w:eastAsia="ja-JP"/>
        </w:rPr>
        <w:fldChar w:fldCharType="begin"/>
      </w:r>
      <w:r w:rsidR="0083118D">
        <w:rPr>
          <w:lang w:val="en-GB" w:eastAsia="ja-JP"/>
        </w:rPr>
        <w:instrText xml:space="preserve"> REF _Ref118272846 \h </w:instrText>
      </w:r>
      <w:r w:rsidR="0083118D">
        <w:rPr>
          <w:lang w:val="en-GB" w:eastAsia="ja-JP"/>
        </w:rPr>
      </w:r>
      <w:r w:rsidR="0083118D">
        <w:rPr>
          <w:lang w:val="en-GB" w:eastAsia="ja-JP"/>
        </w:rPr>
        <w:fldChar w:fldCharType="separate"/>
      </w:r>
      <w:r w:rsidR="00ED7FB8">
        <w:t xml:space="preserve">Figure </w:t>
      </w:r>
      <w:r w:rsidR="00ED7FB8">
        <w:rPr>
          <w:noProof/>
        </w:rPr>
        <w:t>1</w:t>
      </w:r>
      <w:r w:rsidR="0083118D">
        <w:rPr>
          <w:lang w:val="en-GB" w:eastAsia="ja-JP"/>
        </w:rPr>
        <w:fldChar w:fldCharType="end"/>
      </w:r>
      <w:r>
        <w:rPr>
          <w:lang w:val="en-GB" w:eastAsia="ja-JP"/>
        </w:rPr>
        <w:t xml:space="preserve">, where the lower MCS states are used, </w:t>
      </w:r>
      <w:r w:rsidR="00577B7C">
        <w:rPr>
          <w:lang w:val="en-GB" w:eastAsia="ja-JP"/>
        </w:rPr>
        <w:t xml:space="preserve">and </w:t>
      </w:r>
      <w:r w:rsidR="00577B7C">
        <w:rPr>
          <w:lang w:val="en-GB" w:eastAsia="ja-JP"/>
        </w:rPr>
        <w:fldChar w:fldCharType="begin"/>
      </w:r>
      <w:r w:rsidR="00577B7C">
        <w:rPr>
          <w:lang w:val="en-GB" w:eastAsia="ja-JP"/>
        </w:rPr>
        <w:instrText xml:space="preserve"> REF _Ref118301297 \h </w:instrText>
      </w:r>
      <w:r w:rsidR="00577B7C">
        <w:rPr>
          <w:lang w:val="en-GB" w:eastAsia="ja-JP"/>
        </w:rPr>
      </w:r>
      <w:r w:rsidR="00577B7C">
        <w:rPr>
          <w:lang w:val="en-GB" w:eastAsia="ja-JP"/>
        </w:rPr>
        <w:fldChar w:fldCharType="separate"/>
      </w:r>
      <w:r w:rsidR="00ED7FB8">
        <w:t xml:space="preserve">Table </w:t>
      </w:r>
      <w:r w:rsidR="00ED7FB8">
        <w:rPr>
          <w:noProof/>
        </w:rPr>
        <w:t>1</w:t>
      </w:r>
      <w:r w:rsidR="00577B7C">
        <w:rPr>
          <w:lang w:val="en-GB" w:eastAsia="ja-JP"/>
        </w:rPr>
        <w:fldChar w:fldCharType="end"/>
      </w:r>
      <w:r w:rsidR="00577B7C">
        <w:rPr>
          <w:lang w:val="en-GB" w:eastAsia="ja-JP"/>
        </w:rPr>
        <w:t xml:space="preserve">, </w:t>
      </w:r>
      <w:r>
        <w:rPr>
          <w:lang w:val="en-GB" w:eastAsia="ja-JP"/>
        </w:rPr>
        <w:t xml:space="preserve">we can see that the </w:t>
      </w:r>
      <w:r w:rsidR="00577B7C">
        <w:rPr>
          <w:lang w:val="en-GB" w:eastAsia="ja-JP"/>
        </w:rPr>
        <w:t xml:space="preserve">SNR loss relative to the baseline is generally small (0.2 dB or less) for all schemes </w:t>
      </w:r>
      <w:r w:rsidR="003945EB">
        <w:rPr>
          <w:lang w:val="en-GB" w:eastAsia="ja-JP"/>
        </w:rPr>
        <w:t xml:space="preserve">for both the larger and smaller bandwidth cases </w:t>
      </w:r>
      <w:r w:rsidR="00577B7C">
        <w:rPr>
          <w:lang w:val="en-GB" w:eastAsia="ja-JP"/>
        </w:rPr>
        <w:t>when a shaping filter of [1 0.28] is used with FDSS-SE and for the transparent schemes</w:t>
      </w:r>
      <w:r>
        <w:rPr>
          <w:lang w:val="en-GB" w:eastAsia="ja-JP"/>
        </w:rPr>
        <w:t xml:space="preserve">.  </w:t>
      </w:r>
      <w:r w:rsidR="00577B7C">
        <w:rPr>
          <w:lang w:val="en-GB" w:eastAsia="ja-JP"/>
        </w:rPr>
        <w:t xml:space="preserve">The RRC filter degrades the BLER by 0.2 </w:t>
      </w:r>
      <w:r w:rsidR="00AF7BDE">
        <w:rPr>
          <w:lang w:val="en-GB" w:eastAsia="ja-JP"/>
        </w:rPr>
        <w:t>and</w:t>
      </w:r>
      <w:r w:rsidR="00577B7C">
        <w:rPr>
          <w:lang w:val="en-GB" w:eastAsia="ja-JP"/>
        </w:rPr>
        <w:t xml:space="preserve"> 0.4 dB with spectrum expansion and without it, respectively.  </w:t>
      </w:r>
      <w:r w:rsidR="003945EB">
        <w:rPr>
          <w:lang w:val="en-GB" w:eastAsia="ja-JP"/>
        </w:rPr>
        <w:t xml:space="preserve">The [0.28 1 0.28] filter consistently has the highest loss for both FDSS-SE and the transparent schemes: 0.4-0.9 dB, where the larger allocations have slightly higher loss (0.1-0.3 dB).  </w:t>
      </w:r>
      <w:r w:rsidR="009C73D6">
        <w:rPr>
          <w:lang w:val="en-GB" w:eastAsia="ja-JP"/>
        </w:rPr>
        <w:t xml:space="preserve">Comparing FDSS with and without spectrum expansion, FDSS-SE has slightly (0.1-0.2 dB) less SNR loss for the best performance case where the [1 0.28] filter is used. </w:t>
      </w:r>
      <w:r w:rsidR="00FC1008">
        <w:rPr>
          <w:lang w:val="en-GB" w:eastAsia="ja-JP"/>
        </w:rPr>
        <w:t xml:space="preserve">  Lastly, considering the [0.28 1 0.28] filter case, it can be seen that using the enhanced receiver provides about </w:t>
      </w:r>
      <w:proofErr w:type="gramStart"/>
      <w:r w:rsidR="00FC1008">
        <w:rPr>
          <w:lang w:val="en-GB" w:eastAsia="ja-JP"/>
        </w:rPr>
        <w:t>0.2 or 0.3 dB</w:t>
      </w:r>
      <w:proofErr w:type="gramEnd"/>
      <w:r w:rsidR="00FC1008">
        <w:rPr>
          <w:lang w:val="en-GB" w:eastAsia="ja-JP"/>
        </w:rPr>
        <w:t xml:space="preserve"> gain for FDSS-SE for these lower code rates.</w:t>
      </w:r>
    </w:p>
    <w:p w14:paraId="769997F9" w14:textId="1C0EF91E" w:rsidR="001D4B39" w:rsidRDefault="001D4B39" w:rsidP="0063550D">
      <w:pPr>
        <w:rPr>
          <w:lang w:val="en-GB" w:eastAsia="ja-JP"/>
        </w:rPr>
      </w:pPr>
      <w:r>
        <w:rPr>
          <w:lang w:val="en-GB" w:eastAsia="ja-JP"/>
        </w:rPr>
        <w:t xml:space="preserve">Considering the right side of </w:t>
      </w:r>
      <w:r>
        <w:rPr>
          <w:lang w:val="en-GB" w:eastAsia="ja-JP"/>
        </w:rPr>
        <w:fldChar w:fldCharType="begin"/>
      </w:r>
      <w:r>
        <w:rPr>
          <w:lang w:val="en-GB" w:eastAsia="ja-JP"/>
        </w:rPr>
        <w:instrText xml:space="preserve"> REF _Ref118272846 \h </w:instrText>
      </w:r>
      <w:r>
        <w:rPr>
          <w:lang w:val="en-GB" w:eastAsia="ja-JP"/>
        </w:rPr>
      </w:r>
      <w:r>
        <w:rPr>
          <w:lang w:val="en-GB" w:eastAsia="ja-JP"/>
        </w:rPr>
        <w:fldChar w:fldCharType="separate"/>
      </w:r>
      <w:r w:rsidR="00ED7FB8">
        <w:t xml:space="preserve">Figure </w:t>
      </w:r>
      <w:r w:rsidR="00ED7FB8">
        <w:rPr>
          <w:noProof/>
        </w:rPr>
        <w:t>1</w:t>
      </w:r>
      <w:r>
        <w:rPr>
          <w:lang w:val="en-GB" w:eastAsia="ja-JP"/>
        </w:rPr>
        <w:fldChar w:fldCharType="end"/>
      </w:r>
      <w:r>
        <w:rPr>
          <w:lang w:val="en-GB" w:eastAsia="ja-JP"/>
        </w:rPr>
        <w:t xml:space="preserve"> where higher MCS states are used, the curves are farther apart due to the greater sensitivity of the higher code rates from spectrum expansion.  The methods without spectrum expansion</w:t>
      </w:r>
      <w:r w:rsidR="00EA0203">
        <w:rPr>
          <w:lang w:val="en-GB" w:eastAsia="ja-JP"/>
        </w:rPr>
        <w:t xml:space="preserve">, </w:t>
      </w:r>
      <w:r>
        <w:rPr>
          <w:lang w:val="en-GB" w:eastAsia="ja-JP"/>
        </w:rPr>
        <w:t>(FDSS, clipping, peak cancelation, and the 6 PRB baseline)</w:t>
      </w:r>
      <w:r w:rsidR="00EA0203">
        <w:rPr>
          <w:lang w:val="en-GB" w:eastAsia="ja-JP"/>
        </w:rPr>
        <w:t>,</w:t>
      </w:r>
      <w:r>
        <w:rPr>
          <w:lang w:val="en-GB" w:eastAsia="ja-JP"/>
        </w:rPr>
        <w:t xml:space="preserve"> </w:t>
      </w:r>
      <w:r w:rsidR="00EA0203">
        <w:rPr>
          <w:lang w:val="en-GB" w:eastAsia="ja-JP"/>
        </w:rPr>
        <w:t xml:space="preserve">except those using the RRC or [0.28 1 0.28] filter, have the least </w:t>
      </w:r>
      <w:r>
        <w:rPr>
          <w:lang w:val="en-GB" w:eastAsia="ja-JP"/>
        </w:rPr>
        <w:t xml:space="preserve">SNR </w:t>
      </w:r>
      <w:r w:rsidR="00EA0203">
        <w:rPr>
          <w:lang w:val="en-GB" w:eastAsia="ja-JP"/>
        </w:rPr>
        <w:t>degradations (0-0.3 dB)</w:t>
      </w:r>
      <w:r>
        <w:rPr>
          <w:lang w:val="en-GB" w:eastAsia="ja-JP"/>
        </w:rPr>
        <w:t xml:space="preserve">.  FDSS-SE </w:t>
      </w:r>
      <w:r w:rsidR="00BA22DC">
        <w:rPr>
          <w:lang w:val="en-GB" w:eastAsia="ja-JP"/>
        </w:rPr>
        <w:t xml:space="preserve">has substantial losses of </w:t>
      </w:r>
      <w:r w:rsidR="00DE44EF">
        <w:rPr>
          <w:lang w:val="en-GB" w:eastAsia="ja-JP"/>
        </w:rPr>
        <w:t>0.8-1.7 dB, with the greater losses for the higher bandwidths</w:t>
      </w:r>
      <w:r w:rsidR="003B0A9B">
        <w:rPr>
          <w:lang w:val="en-GB" w:eastAsia="ja-JP"/>
        </w:rPr>
        <w:t xml:space="preserve">.  The use of a basic receiver that does not exploit the extended PRBs loses about 0.3 or 0.5 dB compared to the enhanced receiver that does use the extended PRBs. </w:t>
      </w:r>
    </w:p>
    <w:p w14:paraId="76B549D6" w14:textId="77777777" w:rsidR="0098297C" w:rsidRDefault="0098297C" w:rsidP="0063550D">
      <w:pPr>
        <w:rPr>
          <w:lang w:val="en-GB" w:eastAsia="ja-JP"/>
        </w:rPr>
      </w:pPr>
    </w:p>
    <w:p w14:paraId="7610E13E" w14:textId="5279E1D1" w:rsidR="009E5497" w:rsidRDefault="00E75C79">
      <w:pPr>
        <w:keepNext/>
        <w:jc w:val="center"/>
      </w:pPr>
      <w:r w:rsidRPr="00E75C79">
        <w:rPr>
          <w:noProof/>
        </w:rPr>
        <w:lastRenderedPageBreak/>
        <w:drawing>
          <wp:inline distT="0" distB="0" distL="0" distR="0" wp14:anchorId="639A228C" wp14:editId="268FE04C">
            <wp:extent cx="2834640" cy="2578608"/>
            <wp:effectExtent l="0" t="0" r="381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3468" r="7351"/>
                    <a:stretch/>
                  </pic:blipFill>
                  <pic:spPr bwMode="auto">
                    <a:xfrm>
                      <a:off x="0" y="0"/>
                      <a:ext cx="2834640" cy="2578608"/>
                    </a:xfrm>
                    <a:prstGeom prst="rect">
                      <a:avLst/>
                    </a:prstGeom>
                    <a:noFill/>
                    <a:ln>
                      <a:noFill/>
                    </a:ln>
                    <a:extLst>
                      <a:ext uri="{53640926-AAD7-44D8-BBD7-CCE9431645EC}">
                        <a14:shadowObscured xmlns:a14="http://schemas.microsoft.com/office/drawing/2010/main"/>
                      </a:ext>
                    </a:extLst>
                  </pic:spPr>
                </pic:pic>
              </a:graphicData>
            </a:graphic>
          </wp:inline>
        </w:drawing>
      </w:r>
      <w:r w:rsidR="00B134F3" w:rsidRPr="00B134F3">
        <w:t xml:space="preserve"> </w:t>
      </w:r>
      <w:r w:rsidR="003160CF" w:rsidRPr="003160CF">
        <w:rPr>
          <w:noProof/>
        </w:rPr>
        <w:drawing>
          <wp:inline distT="0" distB="0" distL="0" distR="0" wp14:anchorId="4F9CCD3F" wp14:editId="1885722D">
            <wp:extent cx="3055460" cy="2523218"/>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2647" r="6614"/>
                    <a:stretch/>
                  </pic:blipFill>
                  <pic:spPr bwMode="auto">
                    <a:xfrm>
                      <a:off x="0" y="0"/>
                      <a:ext cx="3061491" cy="2528198"/>
                    </a:xfrm>
                    <a:prstGeom prst="rect">
                      <a:avLst/>
                    </a:prstGeom>
                    <a:noFill/>
                    <a:ln>
                      <a:noFill/>
                    </a:ln>
                    <a:extLst>
                      <a:ext uri="{53640926-AAD7-44D8-BBD7-CCE9431645EC}">
                        <a14:shadowObscured xmlns:a14="http://schemas.microsoft.com/office/drawing/2010/main"/>
                      </a:ext>
                    </a:extLst>
                  </pic:spPr>
                </pic:pic>
              </a:graphicData>
            </a:graphic>
          </wp:inline>
        </w:drawing>
      </w:r>
    </w:p>
    <w:p w14:paraId="28D8F4FB" w14:textId="204EBA09" w:rsidR="00E75C79" w:rsidRDefault="00E75C79" w:rsidP="008E1733">
      <w:pPr>
        <w:keepNext/>
        <w:spacing w:after="0"/>
        <w:jc w:val="center"/>
      </w:pPr>
      <w:r w:rsidRPr="00E75C79">
        <w:rPr>
          <w:noProof/>
        </w:rPr>
        <w:drawing>
          <wp:inline distT="0" distB="0" distL="0" distR="0" wp14:anchorId="622B5C90" wp14:editId="6DF4E9A6">
            <wp:extent cx="2834640" cy="2468880"/>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3095" r="7451"/>
                    <a:stretch/>
                  </pic:blipFill>
                  <pic:spPr bwMode="auto">
                    <a:xfrm>
                      <a:off x="0" y="0"/>
                      <a:ext cx="2834640" cy="2468880"/>
                    </a:xfrm>
                    <a:prstGeom prst="rect">
                      <a:avLst/>
                    </a:prstGeom>
                    <a:noFill/>
                    <a:ln>
                      <a:noFill/>
                    </a:ln>
                    <a:extLst>
                      <a:ext uri="{53640926-AAD7-44D8-BBD7-CCE9431645EC}">
                        <a14:shadowObscured xmlns:a14="http://schemas.microsoft.com/office/drawing/2010/main"/>
                      </a:ext>
                    </a:extLst>
                  </pic:spPr>
                </pic:pic>
              </a:graphicData>
            </a:graphic>
          </wp:inline>
        </w:drawing>
      </w:r>
      <w:r w:rsidR="00E57365" w:rsidRPr="00E57365">
        <w:rPr>
          <w:noProof/>
        </w:rPr>
        <w:drawing>
          <wp:inline distT="0" distB="0" distL="0" distR="0" wp14:anchorId="6C644F7F" wp14:editId="10563932">
            <wp:extent cx="2945674" cy="2451561"/>
            <wp:effectExtent l="0" t="0" r="762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2647" r="7496"/>
                    <a:stretch/>
                  </pic:blipFill>
                  <pic:spPr bwMode="auto">
                    <a:xfrm>
                      <a:off x="0" y="0"/>
                      <a:ext cx="2949244" cy="2454533"/>
                    </a:xfrm>
                    <a:prstGeom prst="rect">
                      <a:avLst/>
                    </a:prstGeom>
                    <a:noFill/>
                    <a:ln>
                      <a:noFill/>
                    </a:ln>
                    <a:extLst>
                      <a:ext uri="{53640926-AAD7-44D8-BBD7-CCE9431645EC}">
                        <a14:shadowObscured xmlns:a14="http://schemas.microsoft.com/office/drawing/2010/main"/>
                      </a:ext>
                    </a:extLst>
                  </pic:spPr>
                </pic:pic>
              </a:graphicData>
            </a:graphic>
          </wp:inline>
        </w:drawing>
      </w:r>
    </w:p>
    <w:p w14:paraId="773AF10C" w14:textId="154EC76C" w:rsidR="0063550D" w:rsidRDefault="009E5497" w:rsidP="008E1733">
      <w:pPr>
        <w:pStyle w:val="Caption"/>
        <w:jc w:val="center"/>
        <w:rPr>
          <w:lang w:val="en-GB" w:eastAsia="ja-JP"/>
        </w:rPr>
      </w:pPr>
      <w:bookmarkStart w:id="3" w:name="_Ref118272846"/>
      <w:r>
        <w:t xml:space="preserve">Figure </w:t>
      </w:r>
      <w:r>
        <w:fldChar w:fldCharType="begin"/>
      </w:r>
      <w:r>
        <w:instrText xml:space="preserve"> SEQ Figure \* ARABIC </w:instrText>
      </w:r>
      <w:r>
        <w:fldChar w:fldCharType="separate"/>
      </w:r>
      <w:r w:rsidR="00ED7FB8">
        <w:rPr>
          <w:noProof/>
        </w:rPr>
        <w:t>1</w:t>
      </w:r>
      <w:r>
        <w:fldChar w:fldCharType="end"/>
      </w:r>
      <w:bookmarkEnd w:id="3"/>
      <w:r>
        <w:t xml:space="preserve">: </w:t>
      </w:r>
      <w:r w:rsidR="0083118D" w:rsidRPr="008E1733">
        <w:rPr>
          <w:b w:val="0"/>
          <w:bCs/>
        </w:rPr>
        <w:t>Example l</w:t>
      </w:r>
      <w:r w:rsidRPr="008E1733">
        <w:rPr>
          <w:b w:val="0"/>
          <w:bCs/>
        </w:rPr>
        <w:t xml:space="preserve">ink level </w:t>
      </w:r>
      <w:r w:rsidR="0083118D" w:rsidRPr="008E1733">
        <w:rPr>
          <w:b w:val="0"/>
          <w:bCs/>
        </w:rPr>
        <w:t>results</w:t>
      </w:r>
      <w:r w:rsidRPr="008E1733">
        <w:rPr>
          <w:b w:val="0"/>
          <w:bCs/>
        </w:rPr>
        <w:t xml:space="preserve"> </w:t>
      </w:r>
      <w:r w:rsidR="0083118D" w:rsidRPr="008E1733">
        <w:rPr>
          <w:b w:val="0"/>
          <w:bCs/>
        </w:rPr>
        <w:t>for small allocations at selected code rates</w:t>
      </w:r>
    </w:p>
    <w:p w14:paraId="4D6E9361" w14:textId="2CAA5ADB" w:rsidR="001E0B44" w:rsidRDefault="0063550D" w:rsidP="008E1733">
      <w:pPr>
        <w:pStyle w:val="Caption"/>
        <w:keepNext/>
        <w:ind w:left="1138" w:hanging="1138"/>
        <w:jc w:val="center"/>
        <w:rPr>
          <w:lang w:val="en-GB" w:eastAsia="ja-JP"/>
        </w:rPr>
      </w:pPr>
      <w:bookmarkStart w:id="4" w:name="_Ref118301297"/>
      <w:r>
        <w:t xml:space="preserve">Table </w:t>
      </w:r>
      <w:r>
        <w:fldChar w:fldCharType="begin"/>
      </w:r>
      <w:r>
        <w:instrText xml:space="preserve"> SEQ Table \* ARABIC </w:instrText>
      </w:r>
      <w:r>
        <w:fldChar w:fldCharType="separate"/>
      </w:r>
      <w:r w:rsidR="00ED7FB8">
        <w:rPr>
          <w:noProof/>
        </w:rPr>
        <w:t>1</w:t>
      </w:r>
      <w:r>
        <w:fldChar w:fldCharType="end"/>
      </w:r>
      <w:bookmarkEnd w:id="4"/>
      <w:r>
        <w:t xml:space="preserve">: BLER Increase over </w:t>
      </w:r>
      <w:r w:rsidR="00A633C5">
        <w:t>baseline without spectrum expansion</w:t>
      </w:r>
    </w:p>
    <w:tbl>
      <w:tblPr>
        <w:tblStyle w:val="TableGrid"/>
        <w:tblW w:w="10680" w:type="dxa"/>
        <w:tblLook w:val="04A0" w:firstRow="1" w:lastRow="0" w:firstColumn="1" w:lastColumn="0" w:noHBand="0" w:noVBand="1"/>
      </w:tblPr>
      <w:tblGrid>
        <w:gridCol w:w="750"/>
        <w:gridCol w:w="1389"/>
        <w:gridCol w:w="764"/>
        <w:gridCol w:w="594"/>
        <w:gridCol w:w="875"/>
        <w:gridCol w:w="754"/>
        <w:gridCol w:w="821"/>
        <w:gridCol w:w="753"/>
        <w:gridCol w:w="820"/>
        <w:gridCol w:w="753"/>
        <w:gridCol w:w="824"/>
        <w:gridCol w:w="827"/>
        <w:gridCol w:w="756"/>
      </w:tblGrid>
      <w:tr w:rsidR="00024190" w:rsidRPr="00533715" w14:paraId="5D417C2D" w14:textId="77777777" w:rsidTr="00024190">
        <w:tc>
          <w:tcPr>
            <w:tcW w:w="0" w:type="auto"/>
          </w:tcPr>
          <w:p w14:paraId="65B31FD4" w14:textId="7BC5A56C" w:rsidR="00024190" w:rsidRPr="00533715" w:rsidRDefault="00024190" w:rsidP="00024190">
            <w:pPr>
              <w:spacing w:after="0"/>
              <w:rPr>
                <w:rFonts w:cs="Arial"/>
                <w:b/>
                <w:bCs/>
                <w:sz w:val="20"/>
                <w:szCs w:val="20"/>
                <w:lang w:val="en-GB" w:eastAsia="ja-JP"/>
              </w:rPr>
            </w:pPr>
            <w:r w:rsidRPr="00533715">
              <w:rPr>
                <w:rFonts w:cs="Arial"/>
                <w:b/>
                <w:sz w:val="20"/>
                <w:szCs w:val="20"/>
                <w:lang w:val="en-GB" w:eastAsia="ja-JP"/>
              </w:rPr>
              <w:t>PRBs</w:t>
            </w:r>
          </w:p>
        </w:tc>
        <w:tc>
          <w:tcPr>
            <w:tcW w:w="0" w:type="auto"/>
          </w:tcPr>
          <w:p w14:paraId="07E9A0FC" w14:textId="56671605" w:rsidR="00024190" w:rsidRPr="00533715" w:rsidRDefault="00024190" w:rsidP="00024190">
            <w:pPr>
              <w:spacing w:after="0"/>
              <w:rPr>
                <w:rFonts w:cs="Arial"/>
                <w:b/>
                <w:bCs/>
                <w:sz w:val="20"/>
                <w:szCs w:val="20"/>
                <w:lang w:val="en-GB" w:eastAsia="ja-JP"/>
              </w:rPr>
            </w:pPr>
            <w:r w:rsidRPr="00533715">
              <w:rPr>
                <w:rFonts w:cs="Arial"/>
                <w:b/>
                <w:sz w:val="20"/>
                <w:szCs w:val="20"/>
                <w:lang w:val="en-GB" w:eastAsia="ja-JP"/>
              </w:rPr>
              <w:t>MCSs for smaller &amp; larger PRBs, respectively</w:t>
            </w:r>
          </w:p>
        </w:tc>
        <w:tc>
          <w:tcPr>
            <w:tcW w:w="0" w:type="auto"/>
          </w:tcPr>
          <w:p w14:paraId="7A570760" w14:textId="757098A7" w:rsidR="00024190" w:rsidRPr="00533715" w:rsidRDefault="00024190" w:rsidP="008E1733">
            <w:pPr>
              <w:spacing w:after="0"/>
              <w:rPr>
                <w:rFonts w:cs="Arial"/>
                <w:b/>
                <w:bCs/>
                <w:sz w:val="20"/>
                <w:szCs w:val="20"/>
                <w:lang w:val="en-GB" w:eastAsia="ja-JP"/>
              </w:rPr>
            </w:pPr>
            <w:r w:rsidRPr="00533715">
              <w:rPr>
                <w:rFonts w:cs="Arial"/>
                <w:b/>
                <w:sz w:val="20"/>
                <w:szCs w:val="20"/>
                <w:lang w:val="en-GB" w:eastAsia="ja-JP"/>
              </w:rPr>
              <w:t xml:space="preserve">Large PRBs </w:t>
            </w:r>
          </w:p>
        </w:tc>
        <w:tc>
          <w:tcPr>
            <w:tcW w:w="0" w:type="auto"/>
          </w:tcPr>
          <w:p w14:paraId="049EB19F" w14:textId="01AEF065" w:rsidR="00024190" w:rsidRPr="00533715" w:rsidRDefault="00024190" w:rsidP="00024190">
            <w:pPr>
              <w:spacing w:after="0"/>
              <w:rPr>
                <w:rFonts w:cs="Arial"/>
                <w:b/>
                <w:bCs/>
                <w:sz w:val="20"/>
                <w:szCs w:val="20"/>
                <w:lang w:val="en-GB" w:eastAsia="ja-JP"/>
              </w:rPr>
            </w:pPr>
            <w:r w:rsidRPr="00533715">
              <w:rPr>
                <w:rFonts w:cs="Arial"/>
                <w:b/>
                <w:sz w:val="20"/>
                <w:szCs w:val="20"/>
                <w:lang w:val="en-GB" w:eastAsia="ja-JP"/>
              </w:rPr>
              <w:t>Clip</w:t>
            </w:r>
          </w:p>
        </w:tc>
        <w:tc>
          <w:tcPr>
            <w:tcW w:w="0" w:type="auto"/>
          </w:tcPr>
          <w:p w14:paraId="77C2E05D" w14:textId="12132C7F" w:rsidR="00024190" w:rsidRPr="00533715" w:rsidRDefault="00024190" w:rsidP="008E1733">
            <w:pPr>
              <w:spacing w:after="0"/>
              <w:rPr>
                <w:rFonts w:cs="Arial"/>
                <w:b/>
                <w:bCs/>
                <w:sz w:val="20"/>
                <w:szCs w:val="20"/>
                <w:lang w:val="en-GB" w:eastAsia="ja-JP"/>
              </w:rPr>
            </w:pPr>
            <w:r w:rsidRPr="00533715">
              <w:rPr>
                <w:rFonts w:cs="Arial"/>
                <w:b/>
                <w:sz w:val="20"/>
                <w:szCs w:val="20"/>
                <w:lang w:val="en-GB" w:eastAsia="ja-JP"/>
              </w:rPr>
              <w:t>Peak Cancel</w:t>
            </w:r>
          </w:p>
        </w:tc>
        <w:tc>
          <w:tcPr>
            <w:tcW w:w="0" w:type="auto"/>
          </w:tcPr>
          <w:p w14:paraId="2C9A4192" w14:textId="0DDFA870" w:rsidR="00024190" w:rsidRPr="00533715" w:rsidRDefault="00024190" w:rsidP="00024190">
            <w:pPr>
              <w:spacing w:after="0"/>
              <w:rPr>
                <w:rFonts w:cs="Arial"/>
                <w:b/>
                <w:bCs/>
                <w:sz w:val="20"/>
                <w:szCs w:val="20"/>
                <w:lang w:val="en-GB" w:eastAsia="ja-JP"/>
              </w:rPr>
            </w:pPr>
            <w:r w:rsidRPr="00533715">
              <w:rPr>
                <w:rFonts w:cs="Arial"/>
                <w:b/>
                <w:sz w:val="20"/>
                <w:szCs w:val="20"/>
                <w:lang w:val="en-GB" w:eastAsia="ja-JP"/>
              </w:rPr>
              <w:t>FDSS [1 0.28]</w:t>
            </w:r>
          </w:p>
        </w:tc>
        <w:tc>
          <w:tcPr>
            <w:tcW w:w="0" w:type="auto"/>
          </w:tcPr>
          <w:p w14:paraId="0B1ADBB9" w14:textId="47B602E7" w:rsidR="00024190" w:rsidRPr="00533715" w:rsidRDefault="00024190" w:rsidP="00024190">
            <w:pPr>
              <w:spacing w:after="0"/>
              <w:rPr>
                <w:rFonts w:cs="Arial"/>
                <w:b/>
                <w:bCs/>
                <w:sz w:val="20"/>
                <w:szCs w:val="20"/>
                <w:lang w:val="en-GB" w:eastAsia="ja-JP"/>
              </w:rPr>
            </w:pPr>
            <w:r w:rsidRPr="00533715">
              <w:rPr>
                <w:rFonts w:cs="Arial"/>
                <w:b/>
                <w:sz w:val="20"/>
                <w:szCs w:val="20"/>
                <w:lang w:val="en-GB" w:eastAsia="ja-JP"/>
              </w:rPr>
              <w:t>FDSS-SE [1 0.28]</w:t>
            </w:r>
          </w:p>
        </w:tc>
        <w:tc>
          <w:tcPr>
            <w:tcW w:w="0" w:type="auto"/>
          </w:tcPr>
          <w:p w14:paraId="0A263E9C" w14:textId="430388EB" w:rsidR="00024190" w:rsidRPr="00533715" w:rsidRDefault="00024190" w:rsidP="008E1733">
            <w:pPr>
              <w:spacing w:after="0"/>
              <w:rPr>
                <w:rFonts w:cs="Arial"/>
                <w:b/>
                <w:bCs/>
                <w:sz w:val="20"/>
                <w:szCs w:val="20"/>
                <w:lang w:val="en-GB" w:eastAsia="ja-JP"/>
              </w:rPr>
            </w:pPr>
            <w:r w:rsidRPr="00533715">
              <w:rPr>
                <w:rFonts w:cs="Arial"/>
                <w:b/>
                <w:sz w:val="20"/>
                <w:szCs w:val="20"/>
                <w:lang w:val="en-GB" w:eastAsia="ja-JP"/>
              </w:rPr>
              <w:t xml:space="preserve">Small PRBs </w:t>
            </w:r>
          </w:p>
        </w:tc>
        <w:tc>
          <w:tcPr>
            <w:tcW w:w="0" w:type="auto"/>
          </w:tcPr>
          <w:p w14:paraId="783C8CA8" w14:textId="0631B513" w:rsidR="00024190" w:rsidRPr="00533715" w:rsidRDefault="00024190" w:rsidP="008E1733">
            <w:pPr>
              <w:spacing w:after="0"/>
              <w:rPr>
                <w:rFonts w:cs="Arial"/>
                <w:b/>
                <w:bCs/>
                <w:sz w:val="20"/>
                <w:szCs w:val="20"/>
                <w:lang w:val="en-GB" w:eastAsia="ja-JP"/>
              </w:rPr>
            </w:pPr>
            <w:r w:rsidRPr="00533715">
              <w:rPr>
                <w:rFonts w:cs="Arial"/>
                <w:b/>
                <w:sz w:val="20"/>
                <w:szCs w:val="20"/>
                <w:lang w:val="en-GB" w:eastAsia="ja-JP"/>
              </w:rPr>
              <w:t>FDSS-SE RRC</w:t>
            </w:r>
          </w:p>
        </w:tc>
        <w:tc>
          <w:tcPr>
            <w:tcW w:w="0" w:type="auto"/>
          </w:tcPr>
          <w:p w14:paraId="320F2E8B" w14:textId="57B0253D" w:rsidR="00024190" w:rsidRPr="00533715" w:rsidRDefault="00024190" w:rsidP="008E1733">
            <w:pPr>
              <w:spacing w:after="0"/>
              <w:rPr>
                <w:rFonts w:cs="Arial"/>
                <w:b/>
                <w:bCs/>
                <w:sz w:val="20"/>
                <w:szCs w:val="20"/>
                <w:lang w:val="en-GB" w:eastAsia="ja-JP"/>
              </w:rPr>
            </w:pPr>
            <w:r w:rsidRPr="00533715">
              <w:rPr>
                <w:rFonts w:cs="Arial"/>
                <w:b/>
                <w:sz w:val="20"/>
                <w:szCs w:val="20"/>
                <w:lang w:val="en-GB" w:eastAsia="ja-JP"/>
              </w:rPr>
              <w:t>FDSS RRC</w:t>
            </w:r>
          </w:p>
        </w:tc>
        <w:tc>
          <w:tcPr>
            <w:tcW w:w="0" w:type="auto"/>
          </w:tcPr>
          <w:p w14:paraId="0B794997" w14:textId="1B917DB0" w:rsidR="00024190" w:rsidRPr="00533715" w:rsidRDefault="00024190" w:rsidP="008E1733">
            <w:pPr>
              <w:spacing w:after="0"/>
              <w:rPr>
                <w:rFonts w:cs="Arial"/>
                <w:b/>
                <w:bCs/>
                <w:sz w:val="20"/>
                <w:szCs w:val="20"/>
                <w:lang w:val="en-GB" w:eastAsia="ja-JP"/>
              </w:rPr>
            </w:pPr>
            <w:r w:rsidRPr="00533715">
              <w:rPr>
                <w:rFonts w:cs="Arial"/>
                <w:b/>
                <w:sz w:val="20"/>
                <w:szCs w:val="20"/>
                <w:lang w:val="en-GB" w:eastAsia="ja-JP"/>
              </w:rPr>
              <w:t>FDSS-SE [0.28 1 0.28]</w:t>
            </w:r>
          </w:p>
        </w:tc>
        <w:tc>
          <w:tcPr>
            <w:tcW w:w="0" w:type="auto"/>
          </w:tcPr>
          <w:p w14:paraId="4708D715" w14:textId="378F8B53" w:rsidR="00024190" w:rsidRPr="00533715" w:rsidRDefault="00024190" w:rsidP="008E1733">
            <w:pPr>
              <w:spacing w:after="0"/>
              <w:rPr>
                <w:rFonts w:cs="Arial"/>
                <w:b/>
                <w:bCs/>
                <w:sz w:val="20"/>
                <w:szCs w:val="20"/>
                <w:lang w:val="en-GB" w:eastAsia="ja-JP"/>
              </w:rPr>
            </w:pPr>
            <w:r w:rsidRPr="00533715">
              <w:rPr>
                <w:rFonts w:cs="Arial"/>
                <w:b/>
                <w:sz w:val="20"/>
                <w:szCs w:val="20"/>
                <w:lang w:val="en-GB" w:eastAsia="ja-JP"/>
              </w:rPr>
              <w:t>FDSS-SE [0.28 1 0.28] basic</w:t>
            </w:r>
          </w:p>
        </w:tc>
        <w:tc>
          <w:tcPr>
            <w:tcW w:w="0" w:type="auto"/>
          </w:tcPr>
          <w:p w14:paraId="3930276E" w14:textId="18E0C672" w:rsidR="00024190" w:rsidRPr="00533715" w:rsidRDefault="00024190" w:rsidP="008E1733">
            <w:pPr>
              <w:spacing w:after="0"/>
              <w:rPr>
                <w:rFonts w:cs="Arial"/>
                <w:b/>
                <w:bCs/>
                <w:sz w:val="20"/>
                <w:szCs w:val="20"/>
                <w:lang w:val="en-GB" w:eastAsia="ja-JP"/>
              </w:rPr>
            </w:pPr>
            <w:r w:rsidRPr="00533715">
              <w:rPr>
                <w:rFonts w:cs="Arial"/>
                <w:b/>
                <w:sz w:val="20"/>
                <w:szCs w:val="20"/>
                <w:lang w:val="en-GB" w:eastAsia="ja-JP"/>
              </w:rPr>
              <w:t>FDSS [0.28 1 0.28]</w:t>
            </w:r>
          </w:p>
        </w:tc>
      </w:tr>
      <w:tr w:rsidR="00024190" w:rsidRPr="00533715" w14:paraId="79FEBC99" w14:textId="77777777" w:rsidTr="00024190">
        <w:tc>
          <w:tcPr>
            <w:tcW w:w="0" w:type="auto"/>
          </w:tcPr>
          <w:p w14:paraId="18B717A5" w14:textId="63DAC7DF" w:rsidR="00024190" w:rsidRPr="00533715" w:rsidRDefault="00024190" w:rsidP="00024190">
            <w:pPr>
              <w:spacing w:after="0"/>
              <w:rPr>
                <w:rFonts w:cs="Arial"/>
                <w:b/>
                <w:bCs/>
                <w:sz w:val="20"/>
                <w:szCs w:val="20"/>
                <w:lang w:val="en-GB" w:eastAsia="ja-JP"/>
              </w:rPr>
            </w:pPr>
            <w:r w:rsidRPr="00533715">
              <w:rPr>
                <w:rFonts w:cs="Arial"/>
                <w:b/>
                <w:sz w:val="20"/>
                <w:szCs w:val="20"/>
                <w:lang w:val="en-GB" w:eastAsia="ja-JP"/>
              </w:rPr>
              <w:t>6 &amp; 8</w:t>
            </w:r>
          </w:p>
        </w:tc>
        <w:tc>
          <w:tcPr>
            <w:tcW w:w="0" w:type="auto"/>
          </w:tcPr>
          <w:p w14:paraId="75E82399" w14:textId="3F902A64" w:rsidR="00024190" w:rsidRPr="00533715" w:rsidRDefault="00024190" w:rsidP="00024190">
            <w:pPr>
              <w:spacing w:after="0"/>
              <w:rPr>
                <w:rFonts w:cs="Arial"/>
                <w:b/>
                <w:bCs/>
                <w:sz w:val="20"/>
                <w:szCs w:val="20"/>
                <w:lang w:val="en-GB" w:eastAsia="ja-JP"/>
              </w:rPr>
            </w:pPr>
            <w:r w:rsidRPr="00533715">
              <w:rPr>
                <w:rFonts w:cs="Arial"/>
                <w:b/>
                <w:sz w:val="20"/>
                <w:szCs w:val="20"/>
                <w:lang w:val="en-GB" w:eastAsia="ja-JP"/>
              </w:rPr>
              <w:t>0 &amp; 1</w:t>
            </w:r>
          </w:p>
        </w:tc>
        <w:tc>
          <w:tcPr>
            <w:tcW w:w="0" w:type="auto"/>
          </w:tcPr>
          <w:p w14:paraId="3B50851D" w14:textId="77777777" w:rsidR="00024190" w:rsidRPr="00533715" w:rsidRDefault="00024190" w:rsidP="008E1733">
            <w:pPr>
              <w:spacing w:after="0"/>
              <w:rPr>
                <w:rFonts w:cs="Arial"/>
                <w:sz w:val="20"/>
                <w:szCs w:val="20"/>
                <w:lang w:val="en-GB" w:eastAsia="ja-JP"/>
              </w:rPr>
            </w:pPr>
            <w:r w:rsidRPr="00533715">
              <w:rPr>
                <w:rFonts w:cs="Arial"/>
                <w:sz w:val="20"/>
                <w:szCs w:val="20"/>
                <w:lang w:val="en-GB" w:eastAsia="ja-JP"/>
              </w:rPr>
              <w:t>0.0</w:t>
            </w:r>
          </w:p>
        </w:tc>
        <w:tc>
          <w:tcPr>
            <w:tcW w:w="0" w:type="auto"/>
          </w:tcPr>
          <w:p w14:paraId="29A5135B" w14:textId="27F0048C" w:rsidR="00024190" w:rsidRPr="00533715" w:rsidRDefault="00024190" w:rsidP="00024190">
            <w:pPr>
              <w:spacing w:after="0"/>
              <w:rPr>
                <w:rFonts w:cs="Arial"/>
                <w:sz w:val="20"/>
                <w:szCs w:val="20"/>
                <w:lang w:val="en-GB" w:eastAsia="ja-JP"/>
              </w:rPr>
            </w:pPr>
            <w:r w:rsidRPr="00533715">
              <w:rPr>
                <w:rFonts w:cs="Arial"/>
                <w:sz w:val="20"/>
                <w:szCs w:val="20"/>
                <w:lang w:val="en-GB" w:eastAsia="ja-JP"/>
              </w:rPr>
              <w:t>0.0</w:t>
            </w:r>
          </w:p>
        </w:tc>
        <w:tc>
          <w:tcPr>
            <w:tcW w:w="0" w:type="auto"/>
          </w:tcPr>
          <w:p w14:paraId="1B0F845A" w14:textId="17476973" w:rsidR="00024190" w:rsidRPr="00533715" w:rsidRDefault="00024190" w:rsidP="008E1733">
            <w:pPr>
              <w:spacing w:after="0"/>
              <w:rPr>
                <w:rFonts w:cs="Arial"/>
                <w:sz w:val="20"/>
                <w:szCs w:val="20"/>
                <w:lang w:val="en-GB" w:eastAsia="ja-JP"/>
              </w:rPr>
            </w:pPr>
            <w:r w:rsidRPr="00533715">
              <w:rPr>
                <w:rFonts w:cs="Arial"/>
                <w:sz w:val="20"/>
                <w:szCs w:val="20"/>
                <w:lang w:val="en-GB" w:eastAsia="ja-JP"/>
              </w:rPr>
              <w:t>0.0</w:t>
            </w:r>
          </w:p>
        </w:tc>
        <w:tc>
          <w:tcPr>
            <w:tcW w:w="0" w:type="auto"/>
          </w:tcPr>
          <w:p w14:paraId="4891AD31" w14:textId="584D76FA" w:rsidR="00024190" w:rsidRPr="00533715" w:rsidRDefault="00024190" w:rsidP="00024190">
            <w:pPr>
              <w:spacing w:after="0"/>
              <w:rPr>
                <w:rFonts w:cs="Arial"/>
                <w:sz w:val="20"/>
                <w:szCs w:val="20"/>
                <w:lang w:val="en-GB" w:eastAsia="ja-JP"/>
              </w:rPr>
            </w:pPr>
            <w:r w:rsidRPr="00533715">
              <w:rPr>
                <w:rFonts w:cs="Arial"/>
                <w:sz w:val="20"/>
                <w:szCs w:val="20"/>
                <w:lang w:val="en-GB" w:eastAsia="ja-JP"/>
              </w:rPr>
              <w:t>0.2</w:t>
            </w:r>
          </w:p>
        </w:tc>
        <w:tc>
          <w:tcPr>
            <w:tcW w:w="0" w:type="auto"/>
          </w:tcPr>
          <w:p w14:paraId="50123BF4" w14:textId="3D4CDB9B" w:rsidR="00024190" w:rsidRPr="00533715" w:rsidRDefault="00024190" w:rsidP="00024190">
            <w:pPr>
              <w:spacing w:after="0"/>
              <w:rPr>
                <w:rFonts w:cs="Arial"/>
                <w:sz w:val="20"/>
                <w:szCs w:val="20"/>
                <w:lang w:val="en-GB" w:eastAsia="ja-JP"/>
              </w:rPr>
            </w:pPr>
            <w:r w:rsidRPr="00533715">
              <w:rPr>
                <w:rFonts w:cs="Arial"/>
                <w:sz w:val="20"/>
                <w:szCs w:val="20"/>
                <w:lang w:val="en-GB" w:eastAsia="ja-JP"/>
              </w:rPr>
              <w:t>0.0</w:t>
            </w:r>
          </w:p>
        </w:tc>
        <w:tc>
          <w:tcPr>
            <w:tcW w:w="0" w:type="auto"/>
          </w:tcPr>
          <w:p w14:paraId="3D5529DE" w14:textId="57C8DEA5" w:rsidR="00024190" w:rsidRPr="00533715" w:rsidRDefault="00024190" w:rsidP="008E1733">
            <w:pPr>
              <w:spacing w:after="0"/>
              <w:rPr>
                <w:rFonts w:cs="Arial"/>
                <w:sz w:val="20"/>
                <w:szCs w:val="20"/>
                <w:lang w:val="en-GB" w:eastAsia="ja-JP"/>
              </w:rPr>
            </w:pPr>
            <w:r w:rsidRPr="00533715">
              <w:rPr>
                <w:rFonts w:cs="Arial"/>
                <w:sz w:val="20"/>
                <w:szCs w:val="20"/>
                <w:lang w:val="en-GB" w:eastAsia="ja-JP"/>
              </w:rPr>
              <w:t>0.1</w:t>
            </w:r>
          </w:p>
        </w:tc>
        <w:tc>
          <w:tcPr>
            <w:tcW w:w="0" w:type="auto"/>
          </w:tcPr>
          <w:p w14:paraId="0733F3D5" w14:textId="77777777" w:rsidR="00024190" w:rsidRPr="00533715" w:rsidRDefault="00024190" w:rsidP="008E1733">
            <w:pPr>
              <w:spacing w:after="0"/>
              <w:rPr>
                <w:rFonts w:cs="Arial"/>
                <w:sz w:val="20"/>
                <w:szCs w:val="20"/>
                <w:lang w:val="en-GB" w:eastAsia="ja-JP"/>
              </w:rPr>
            </w:pPr>
            <w:r w:rsidRPr="00533715">
              <w:rPr>
                <w:rFonts w:cs="Arial"/>
                <w:sz w:val="20"/>
                <w:szCs w:val="20"/>
                <w:lang w:val="en-GB" w:eastAsia="ja-JP"/>
              </w:rPr>
              <w:t>0.1</w:t>
            </w:r>
          </w:p>
        </w:tc>
        <w:tc>
          <w:tcPr>
            <w:tcW w:w="0" w:type="auto"/>
          </w:tcPr>
          <w:p w14:paraId="68051FDE" w14:textId="77777777" w:rsidR="00024190" w:rsidRPr="00533715" w:rsidRDefault="00024190" w:rsidP="008E1733">
            <w:pPr>
              <w:spacing w:after="0"/>
              <w:rPr>
                <w:rFonts w:cs="Arial"/>
                <w:sz w:val="20"/>
                <w:szCs w:val="20"/>
                <w:lang w:val="en-GB" w:eastAsia="ja-JP"/>
              </w:rPr>
            </w:pPr>
            <w:r w:rsidRPr="00533715">
              <w:rPr>
                <w:rFonts w:cs="Arial"/>
                <w:sz w:val="20"/>
                <w:szCs w:val="20"/>
                <w:lang w:val="en-GB" w:eastAsia="ja-JP"/>
              </w:rPr>
              <w:t>0.4</w:t>
            </w:r>
          </w:p>
        </w:tc>
        <w:tc>
          <w:tcPr>
            <w:tcW w:w="0" w:type="auto"/>
          </w:tcPr>
          <w:p w14:paraId="27A47AAA" w14:textId="77777777" w:rsidR="00024190" w:rsidRPr="00533715" w:rsidRDefault="00024190" w:rsidP="008E1733">
            <w:pPr>
              <w:spacing w:after="0"/>
              <w:rPr>
                <w:rFonts w:cs="Arial"/>
                <w:sz w:val="20"/>
                <w:szCs w:val="20"/>
                <w:lang w:val="en-GB" w:eastAsia="ja-JP"/>
              </w:rPr>
            </w:pPr>
            <w:r w:rsidRPr="00533715">
              <w:rPr>
                <w:rFonts w:cs="Arial"/>
                <w:sz w:val="20"/>
                <w:szCs w:val="20"/>
                <w:lang w:val="en-GB" w:eastAsia="ja-JP"/>
              </w:rPr>
              <w:t>0.4</w:t>
            </w:r>
          </w:p>
        </w:tc>
        <w:tc>
          <w:tcPr>
            <w:tcW w:w="0" w:type="auto"/>
          </w:tcPr>
          <w:p w14:paraId="6C029EA0" w14:textId="77777777" w:rsidR="00024190" w:rsidRPr="00533715" w:rsidRDefault="00024190" w:rsidP="008E1733">
            <w:pPr>
              <w:spacing w:after="0"/>
              <w:rPr>
                <w:rFonts w:cs="Arial"/>
                <w:sz w:val="20"/>
                <w:szCs w:val="20"/>
                <w:lang w:val="en-GB" w:eastAsia="ja-JP"/>
              </w:rPr>
            </w:pPr>
            <w:r w:rsidRPr="00533715">
              <w:rPr>
                <w:rFonts w:cs="Arial"/>
                <w:sz w:val="20"/>
                <w:szCs w:val="20"/>
                <w:lang w:val="en-GB" w:eastAsia="ja-JP"/>
              </w:rPr>
              <w:t>0.6</w:t>
            </w:r>
          </w:p>
        </w:tc>
        <w:tc>
          <w:tcPr>
            <w:tcW w:w="0" w:type="auto"/>
          </w:tcPr>
          <w:p w14:paraId="3B8C5C48" w14:textId="77777777" w:rsidR="00024190" w:rsidRPr="00533715" w:rsidRDefault="00024190" w:rsidP="008E1733">
            <w:pPr>
              <w:spacing w:after="0"/>
              <w:rPr>
                <w:rFonts w:cs="Arial"/>
                <w:sz w:val="20"/>
                <w:szCs w:val="20"/>
                <w:lang w:val="en-GB" w:eastAsia="ja-JP"/>
              </w:rPr>
            </w:pPr>
            <w:r w:rsidRPr="00533715">
              <w:rPr>
                <w:rFonts w:cs="Arial"/>
                <w:sz w:val="20"/>
                <w:szCs w:val="20"/>
                <w:lang w:val="en-GB" w:eastAsia="ja-JP"/>
              </w:rPr>
              <w:t>0.7</w:t>
            </w:r>
          </w:p>
        </w:tc>
      </w:tr>
      <w:tr w:rsidR="00024190" w:rsidRPr="00533715" w14:paraId="5D598429" w14:textId="77777777" w:rsidTr="00024190">
        <w:tc>
          <w:tcPr>
            <w:tcW w:w="0" w:type="auto"/>
          </w:tcPr>
          <w:p w14:paraId="554460C6" w14:textId="279D0423" w:rsidR="00024190" w:rsidRPr="00533715" w:rsidRDefault="00024190" w:rsidP="00024190">
            <w:pPr>
              <w:spacing w:after="0"/>
              <w:rPr>
                <w:rFonts w:cs="Arial"/>
                <w:b/>
                <w:bCs/>
                <w:sz w:val="20"/>
                <w:szCs w:val="20"/>
                <w:lang w:val="en-GB" w:eastAsia="ja-JP"/>
              </w:rPr>
            </w:pPr>
            <w:r w:rsidRPr="00533715">
              <w:rPr>
                <w:rFonts w:cs="Arial"/>
                <w:b/>
                <w:sz w:val="20"/>
                <w:szCs w:val="20"/>
                <w:lang w:val="en-GB" w:eastAsia="ja-JP"/>
              </w:rPr>
              <w:t>30 &amp; 40</w:t>
            </w:r>
          </w:p>
        </w:tc>
        <w:tc>
          <w:tcPr>
            <w:tcW w:w="0" w:type="auto"/>
          </w:tcPr>
          <w:p w14:paraId="39B76764" w14:textId="4C7F9357" w:rsidR="00024190" w:rsidRPr="00533715" w:rsidRDefault="00024190" w:rsidP="00024190">
            <w:pPr>
              <w:spacing w:after="0"/>
              <w:rPr>
                <w:rFonts w:cs="Arial"/>
                <w:b/>
                <w:bCs/>
                <w:sz w:val="20"/>
                <w:szCs w:val="20"/>
                <w:lang w:val="en-GB" w:eastAsia="ja-JP"/>
              </w:rPr>
            </w:pPr>
            <w:r w:rsidRPr="00533715">
              <w:rPr>
                <w:rFonts w:cs="Arial"/>
                <w:b/>
                <w:sz w:val="20"/>
                <w:szCs w:val="20"/>
                <w:lang w:val="en-GB" w:eastAsia="ja-JP"/>
              </w:rPr>
              <w:t>2 &amp; 3</w:t>
            </w:r>
          </w:p>
        </w:tc>
        <w:tc>
          <w:tcPr>
            <w:tcW w:w="0" w:type="auto"/>
          </w:tcPr>
          <w:p w14:paraId="29197ED5" w14:textId="6775BB2E" w:rsidR="00024190" w:rsidRPr="00533715" w:rsidRDefault="00024190" w:rsidP="00024190">
            <w:pPr>
              <w:spacing w:after="0"/>
              <w:rPr>
                <w:rFonts w:cs="Arial"/>
                <w:sz w:val="20"/>
                <w:szCs w:val="20"/>
              </w:rPr>
            </w:pPr>
            <w:r w:rsidRPr="00533715">
              <w:rPr>
                <w:rFonts w:cs="Arial"/>
                <w:sz w:val="20"/>
                <w:szCs w:val="20"/>
                <w:lang w:val="en-GB" w:eastAsia="ja-JP"/>
              </w:rPr>
              <w:t>0.0</w:t>
            </w:r>
          </w:p>
        </w:tc>
        <w:tc>
          <w:tcPr>
            <w:tcW w:w="0" w:type="auto"/>
          </w:tcPr>
          <w:p w14:paraId="09BE6784" w14:textId="029C3761" w:rsidR="00024190" w:rsidRPr="00533715" w:rsidRDefault="00024190" w:rsidP="00024190">
            <w:pPr>
              <w:spacing w:after="0"/>
              <w:rPr>
                <w:rFonts w:cs="Arial"/>
                <w:sz w:val="20"/>
                <w:szCs w:val="20"/>
                <w:lang w:val="en-GB" w:eastAsia="ja-JP"/>
              </w:rPr>
            </w:pPr>
            <w:r w:rsidRPr="00533715">
              <w:rPr>
                <w:rFonts w:cs="Arial"/>
                <w:sz w:val="20"/>
                <w:szCs w:val="20"/>
                <w:lang w:val="en-GB" w:eastAsia="ja-JP"/>
              </w:rPr>
              <w:t>0.0</w:t>
            </w:r>
          </w:p>
        </w:tc>
        <w:tc>
          <w:tcPr>
            <w:tcW w:w="0" w:type="auto"/>
          </w:tcPr>
          <w:p w14:paraId="52238047" w14:textId="3A848A67" w:rsidR="00024190" w:rsidRPr="00533715" w:rsidRDefault="00024190" w:rsidP="00024190">
            <w:pPr>
              <w:spacing w:after="0"/>
              <w:rPr>
                <w:rFonts w:cs="Arial"/>
                <w:sz w:val="20"/>
                <w:szCs w:val="20"/>
              </w:rPr>
            </w:pPr>
            <w:r w:rsidRPr="00533715">
              <w:rPr>
                <w:rFonts w:cs="Arial"/>
                <w:sz w:val="20"/>
                <w:szCs w:val="20"/>
                <w:lang w:val="en-GB" w:eastAsia="ja-JP"/>
              </w:rPr>
              <w:t>0.0</w:t>
            </w:r>
          </w:p>
        </w:tc>
        <w:tc>
          <w:tcPr>
            <w:tcW w:w="0" w:type="auto"/>
          </w:tcPr>
          <w:p w14:paraId="78338183" w14:textId="02318719" w:rsidR="00024190" w:rsidRPr="00533715" w:rsidRDefault="00024190" w:rsidP="00024190">
            <w:pPr>
              <w:spacing w:after="0"/>
              <w:rPr>
                <w:rFonts w:cs="Arial"/>
                <w:sz w:val="20"/>
                <w:szCs w:val="20"/>
                <w:lang w:val="en-GB" w:eastAsia="ja-JP"/>
              </w:rPr>
            </w:pPr>
            <w:r w:rsidRPr="00533715">
              <w:rPr>
                <w:rFonts w:cs="Arial"/>
                <w:sz w:val="20"/>
                <w:szCs w:val="20"/>
                <w:lang w:val="en-GB" w:eastAsia="ja-JP"/>
              </w:rPr>
              <w:t>0.2</w:t>
            </w:r>
          </w:p>
        </w:tc>
        <w:tc>
          <w:tcPr>
            <w:tcW w:w="0" w:type="auto"/>
          </w:tcPr>
          <w:p w14:paraId="79C0DFC6" w14:textId="4C551C82" w:rsidR="00024190" w:rsidRPr="00533715" w:rsidRDefault="00024190" w:rsidP="00024190">
            <w:pPr>
              <w:spacing w:after="0"/>
              <w:rPr>
                <w:rFonts w:cs="Arial"/>
                <w:sz w:val="20"/>
                <w:szCs w:val="20"/>
                <w:lang w:val="en-GB" w:eastAsia="ja-JP"/>
              </w:rPr>
            </w:pPr>
            <w:r w:rsidRPr="00533715">
              <w:rPr>
                <w:rFonts w:cs="Arial"/>
                <w:sz w:val="20"/>
                <w:szCs w:val="20"/>
                <w:lang w:val="en-GB" w:eastAsia="ja-JP"/>
              </w:rPr>
              <w:t>0.1</w:t>
            </w:r>
          </w:p>
        </w:tc>
        <w:tc>
          <w:tcPr>
            <w:tcW w:w="0" w:type="auto"/>
          </w:tcPr>
          <w:p w14:paraId="36FD07E6" w14:textId="7B7CB1E0" w:rsidR="00024190" w:rsidRPr="00533715" w:rsidRDefault="00024190" w:rsidP="00024190">
            <w:pPr>
              <w:spacing w:after="0"/>
              <w:rPr>
                <w:rFonts w:cs="Arial"/>
                <w:sz w:val="20"/>
                <w:szCs w:val="20"/>
              </w:rPr>
            </w:pPr>
            <w:r w:rsidRPr="00533715">
              <w:rPr>
                <w:rFonts w:cs="Arial"/>
                <w:sz w:val="20"/>
                <w:szCs w:val="20"/>
                <w:lang w:val="en-GB" w:eastAsia="ja-JP"/>
              </w:rPr>
              <w:t>0.4</w:t>
            </w:r>
          </w:p>
        </w:tc>
        <w:tc>
          <w:tcPr>
            <w:tcW w:w="0" w:type="auto"/>
          </w:tcPr>
          <w:p w14:paraId="2424CFCF" w14:textId="2A51C448" w:rsidR="00024190" w:rsidRPr="00533715" w:rsidRDefault="00024190" w:rsidP="00024190">
            <w:pPr>
              <w:spacing w:after="0"/>
              <w:rPr>
                <w:rFonts w:cs="Arial"/>
                <w:sz w:val="20"/>
                <w:szCs w:val="20"/>
              </w:rPr>
            </w:pPr>
            <w:r w:rsidRPr="00533715">
              <w:rPr>
                <w:rFonts w:cs="Arial"/>
                <w:sz w:val="20"/>
                <w:szCs w:val="20"/>
                <w:lang w:val="en-GB" w:eastAsia="ja-JP"/>
              </w:rPr>
              <w:t>0.2</w:t>
            </w:r>
          </w:p>
        </w:tc>
        <w:tc>
          <w:tcPr>
            <w:tcW w:w="0" w:type="auto"/>
          </w:tcPr>
          <w:p w14:paraId="77A1AB8A" w14:textId="44F130B4" w:rsidR="00024190" w:rsidRPr="00533715" w:rsidRDefault="00024190" w:rsidP="00024190">
            <w:pPr>
              <w:spacing w:after="0"/>
              <w:rPr>
                <w:rFonts w:cs="Arial"/>
                <w:sz w:val="20"/>
                <w:szCs w:val="20"/>
              </w:rPr>
            </w:pPr>
            <w:r w:rsidRPr="00533715">
              <w:rPr>
                <w:rFonts w:cs="Arial"/>
                <w:sz w:val="20"/>
                <w:szCs w:val="20"/>
                <w:lang w:val="en-GB" w:eastAsia="ja-JP"/>
              </w:rPr>
              <w:t>0.4</w:t>
            </w:r>
          </w:p>
        </w:tc>
        <w:tc>
          <w:tcPr>
            <w:tcW w:w="0" w:type="auto"/>
          </w:tcPr>
          <w:p w14:paraId="103ECF83" w14:textId="73E63777" w:rsidR="00024190" w:rsidRPr="00533715" w:rsidRDefault="00024190" w:rsidP="00024190">
            <w:pPr>
              <w:spacing w:after="0"/>
              <w:rPr>
                <w:rFonts w:cs="Arial"/>
                <w:sz w:val="20"/>
                <w:szCs w:val="20"/>
              </w:rPr>
            </w:pPr>
            <w:r w:rsidRPr="00533715">
              <w:rPr>
                <w:rFonts w:cs="Arial"/>
                <w:sz w:val="20"/>
                <w:szCs w:val="20"/>
                <w:lang w:val="en-GB" w:eastAsia="ja-JP"/>
              </w:rPr>
              <w:t>0.5</w:t>
            </w:r>
          </w:p>
        </w:tc>
        <w:tc>
          <w:tcPr>
            <w:tcW w:w="0" w:type="auto"/>
          </w:tcPr>
          <w:p w14:paraId="54AB8A2A" w14:textId="61EAB468" w:rsidR="00024190" w:rsidRPr="00533715" w:rsidRDefault="00024190" w:rsidP="00024190">
            <w:pPr>
              <w:spacing w:after="0"/>
              <w:rPr>
                <w:rFonts w:cs="Arial"/>
                <w:sz w:val="20"/>
                <w:szCs w:val="20"/>
              </w:rPr>
            </w:pPr>
            <w:r w:rsidRPr="00533715">
              <w:rPr>
                <w:rFonts w:cs="Arial"/>
                <w:sz w:val="20"/>
                <w:szCs w:val="20"/>
                <w:lang w:val="en-GB" w:eastAsia="ja-JP"/>
              </w:rPr>
              <w:t>0.9</w:t>
            </w:r>
          </w:p>
        </w:tc>
        <w:tc>
          <w:tcPr>
            <w:tcW w:w="0" w:type="auto"/>
          </w:tcPr>
          <w:p w14:paraId="53E0423A" w14:textId="0417F471" w:rsidR="00024190" w:rsidRPr="00533715" w:rsidRDefault="00024190" w:rsidP="00024190">
            <w:pPr>
              <w:spacing w:after="0"/>
              <w:rPr>
                <w:rFonts w:cs="Arial"/>
                <w:sz w:val="20"/>
                <w:szCs w:val="20"/>
              </w:rPr>
            </w:pPr>
            <w:r w:rsidRPr="00533715">
              <w:rPr>
                <w:rFonts w:cs="Arial"/>
                <w:sz w:val="20"/>
                <w:szCs w:val="20"/>
                <w:lang w:val="en-GB" w:eastAsia="ja-JP"/>
              </w:rPr>
              <w:t>0.8</w:t>
            </w:r>
          </w:p>
        </w:tc>
      </w:tr>
      <w:tr w:rsidR="00024190" w:rsidRPr="00533715" w14:paraId="694231DB" w14:textId="77777777" w:rsidTr="00434D5E">
        <w:tc>
          <w:tcPr>
            <w:tcW w:w="0" w:type="auto"/>
          </w:tcPr>
          <w:p w14:paraId="0D6F1937" w14:textId="77777777" w:rsidR="00024190" w:rsidRPr="00533715" w:rsidRDefault="00024190" w:rsidP="00434D5E">
            <w:pPr>
              <w:spacing w:after="0"/>
              <w:rPr>
                <w:rFonts w:cs="Arial"/>
                <w:b/>
                <w:sz w:val="20"/>
                <w:szCs w:val="20"/>
                <w:lang w:val="en-GB" w:eastAsia="ja-JP"/>
              </w:rPr>
            </w:pPr>
            <w:r w:rsidRPr="00533715">
              <w:rPr>
                <w:rFonts w:cs="Arial"/>
                <w:b/>
                <w:sz w:val="20"/>
                <w:szCs w:val="20"/>
                <w:lang w:val="en-GB" w:eastAsia="ja-JP"/>
              </w:rPr>
              <w:t>6 &amp; 8</w:t>
            </w:r>
          </w:p>
        </w:tc>
        <w:tc>
          <w:tcPr>
            <w:tcW w:w="0" w:type="auto"/>
          </w:tcPr>
          <w:p w14:paraId="7A270C72" w14:textId="77777777" w:rsidR="00024190" w:rsidRPr="00533715" w:rsidRDefault="00024190" w:rsidP="00434D5E">
            <w:pPr>
              <w:spacing w:after="0"/>
              <w:rPr>
                <w:rFonts w:cs="Arial"/>
                <w:b/>
                <w:sz w:val="20"/>
                <w:szCs w:val="20"/>
                <w:lang w:val="en-GB" w:eastAsia="ja-JP"/>
              </w:rPr>
            </w:pPr>
            <w:r w:rsidRPr="00533715">
              <w:rPr>
                <w:rFonts w:cs="Arial"/>
                <w:b/>
                <w:sz w:val="20"/>
                <w:szCs w:val="20"/>
                <w:lang w:val="en-GB" w:eastAsia="ja-JP"/>
              </w:rPr>
              <w:t>6 &amp; 8</w:t>
            </w:r>
          </w:p>
        </w:tc>
        <w:tc>
          <w:tcPr>
            <w:tcW w:w="0" w:type="auto"/>
          </w:tcPr>
          <w:p w14:paraId="47157DD4" w14:textId="77777777" w:rsidR="00024190" w:rsidRPr="00533715" w:rsidRDefault="00024190" w:rsidP="00434D5E">
            <w:pPr>
              <w:spacing w:after="0"/>
              <w:rPr>
                <w:rFonts w:cs="Arial"/>
                <w:sz w:val="20"/>
                <w:szCs w:val="20"/>
                <w:lang w:val="en-GB" w:eastAsia="ja-JP"/>
              </w:rPr>
            </w:pPr>
            <w:r w:rsidRPr="00533715">
              <w:rPr>
                <w:rFonts w:cs="Arial"/>
                <w:sz w:val="20"/>
                <w:szCs w:val="20"/>
              </w:rPr>
              <w:t>0.0</w:t>
            </w:r>
          </w:p>
        </w:tc>
        <w:tc>
          <w:tcPr>
            <w:tcW w:w="0" w:type="auto"/>
          </w:tcPr>
          <w:p w14:paraId="1E891724" w14:textId="77777777" w:rsidR="00024190" w:rsidRPr="00533715" w:rsidRDefault="00024190" w:rsidP="00434D5E">
            <w:pPr>
              <w:spacing w:after="0"/>
              <w:rPr>
                <w:rFonts w:cs="Arial"/>
                <w:sz w:val="20"/>
                <w:szCs w:val="20"/>
              </w:rPr>
            </w:pPr>
            <w:r w:rsidRPr="00533715">
              <w:rPr>
                <w:rFonts w:cs="Arial"/>
                <w:sz w:val="20"/>
                <w:szCs w:val="20"/>
              </w:rPr>
              <w:t>0.0</w:t>
            </w:r>
          </w:p>
        </w:tc>
        <w:tc>
          <w:tcPr>
            <w:tcW w:w="0" w:type="auto"/>
          </w:tcPr>
          <w:p w14:paraId="0C4993DA" w14:textId="77777777" w:rsidR="00024190" w:rsidRPr="00533715" w:rsidRDefault="00024190" w:rsidP="00434D5E">
            <w:pPr>
              <w:spacing w:after="0"/>
              <w:rPr>
                <w:rFonts w:cs="Arial"/>
                <w:sz w:val="20"/>
                <w:szCs w:val="20"/>
                <w:lang w:val="en-GB" w:eastAsia="ja-JP"/>
              </w:rPr>
            </w:pPr>
            <w:r w:rsidRPr="00533715">
              <w:rPr>
                <w:rFonts w:cs="Arial"/>
                <w:sz w:val="20"/>
                <w:szCs w:val="20"/>
              </w:rPr>
              <w:t>0.0</w:t>
            </w:r>
          </w:p>
        </w:tc>
        <w:tc>
          <w:tcPr>
            <w:tcW w:w="0" w:type="auto"/>
          </w:tcPr>
          <w:p w14:paraId="7DB9C884" w14:textId="77777777" w:rsidR="00024190" w:rsidRPr="00533715" w:rsidRDefault="00024190" w:rsidP="00434D5E">
            <w:pPr>
              <w:spacing w:after="0"/>
              <w:rPr>
                <w:rFonts w:cs="Arial"/>
                <w:sz w:val="20"/>
                <w:szCs w:val="20"/>
              </w:rPr>
            </w:pPr>
            <w:r w:rsidRPr="00533715">
              <w:rPr>
                <w:rFonts w:cs="Arial"/>
                <w:sz w:val="20"/>
                <w:szCs w:val="20"/>
              </w:rPr>
              <w:t>0.3</w:t>
            </w:r>
          </w:p>
        </w:tc>
        <w:tc>
          <w:tcPr>
            <w:tcW w:w="0" w:type="auto"/>
          </w:tcPr>
          <w:p w14:paraId="5B4E643E" w14:textId="77777777" w:rsidR="00024190" w:rsidRPr="00533715" w:rsidRDefault="00024190" w:rsidP="00434D5E">
            <w:pPr>
              <w:spacing w:after="0"/>
              <w:rPr>
                <w:rFonts w:cs="Arial"/>
                <w:sz w:val="20"/>
                <w:szCs w:val="20"/>
              </w:rPr>
            </w:pPr>
            <w:r w:rsidRPr="00533715">
              <w:rPr>
                <w:rFonts w:cs="Arial"/>
                <w:sz w:val="20"/>
                <w:szCs w:val="20"/>
              </w:rPr>
              <w:t>0.8</w:t>
            </w:r>
          </w:p>
        </w:tc>
        <w:tc>
          <w:tcPr>
            <w:tcW w:w="0" w:type="auto"/>
          </w:tcPr>
          <w:p w14:paraId="696874C4" w14:textId="77777777" w:rsidR="00024190" w:rsidRPr="00533715" w:rsidRDefault="00024190" w:rsidP="00434D5E">
            <w:pPr>
              <w:spacing w:after="0"/>
              <w:rPr>
                <w:rFonts w:cs="Arial"/>
                <w:sz w:val="20"/>
                <w:szCs w:val="20"/>
                <w:lang w:val="en-GB" w:eastAsia="ja-JP"/>
              </w:rPr>
            </w:pPr>
            <w:r w:rsidRPr="00533715">
              <w:rPr>
                <w:rFonts w:cs="Arial"/>
                <w:sz w:val="20"/>
                <w:szCs w:val="20"/>
              </w:rPr>
              <w:t>0.7</w:t>
            </w:r>
          </w:p>
        </w:tc>
        <w:tc>
          <w:tcPr>
            <w:tcW w:w="0" w:type="auto"/>
          </w:tcPr>
          <w:p w14:paraId="67545FAA" w14:textId="77777777" w:rsidR="00024190" w:rsidRPr="00533715" w:rsidRDefault="00024190" w:rsidP="00434D5E">
            <w:pPr>
              <w:spacing w:after="0"/>
              <w:rPr>
                <w:rFonts w:cs="Arial"/>
                <w:sz w:val="20"/>
                <w:szCs w:val="20"/>
                <w:lang w:val="en-GB" w:eastAsia="ja-JP"/>
              </w:rPr>
            </w:pPr>
            <w:r w:rsidRPr="00533715">
              <w:rPr>
                <w:rFonts w:cs="Arial"/>
                <w:sz w:val="20"/>
                <w:szCs w:val="20"/>
              </w:rPr>
              <w:t>0.8</w:t>
            </w:r>
          </w:p>
        </w:tc>
        <w:tc>
          <w:tcPr>
            <w:tcW w:w="0" w:type="auto"/>
          </w:tcPr>
          <w:p w14:paraId="2AE6DC25" w14:textId="77777777" w:rsidR="00024190" w:rsidRPr="00533715" w:rsidRDefault="00024190" w:rsidP="00434D5E">
            <w:pPr>
              <w:spacing w:after="0"/>
              <w:rPr>
                <w:rFonts w:cs="Arial"/>
                <w:sz w:val="20"/>
                <w:szCs w:val="20"/>
                <w:lang w:val="en-GB" w:eastAsia="ja-JP"/>
              </w:rPr>
            </w:pPr>
            <w:r w:rsidRPr="00533715">
              <w:rPr>
                <w:rFonts w:cs="Arial"/>
                <w:sz w:val="20"/>
                <w:szCs w:val="20"/>
              </w:rPr>
              <w:t>0.6</w:t>
            </w:r>
          </w:p>
        </w:tc>
        <w:tc>
          <w:tcPr>
            <w:tcW w:w="0" w:type="auto"/>
          </w:tcPr>
          <w:p w14:paraId="759833AE" w14:textId="77777777" w:rsidR="00024190" w:rsidRPr="00533715" w:rsidRDefault="00024190" w:rsidP="00434D5E">
            <w:pPr>
              <w:spacing w:after="0"/>
              <w:rPr>
                <w:rFonts w:cs="Arial"/>
                <w:sz w:val="20"/>
                <w:szCs w:val="20"/>
                <w:lang w:val="en-GB" w:eastAsia="ja-JP"/>
              </w:rPr>
            </w:pPr>
            <w:r w:rsidRPr="00533715">
              <w:rPr>
                <w:rFonts w:cs="Arial"/>
                <w:sz w:val="20"/>
                <w:szCs w:val="20"/>
              </w:rPr>
              <w:t>1.1</w:t>
            </w:r>
          </w:p>
        </w:tc>
        <w:tc>
          <w:tcPr>
            <w:tcW w:w="0" w:type="auto"/>
          </w:tcPr>
          <w:p w14:paraId="6B039BE9" w14:textId="77777777" w:rsidR="00024190" w:rsidRPr="00533715" w:rsidRDefault="00024190" w:rsidP="00434D5E">
            <w:pPr>
              <w:spacing w:after="0"/>
              <w:rPr>
                <w:rFonts w:cs="Arial"/>
                <w:sz w:val="20"/>
                <w:szCs w:val="20"/>
                <w:lang w:val="en-GB" w:eastAsia="ja-JP"/>
              </w:rPr>
            </w:pPr>
            <w:r w:rsidRPr="00533715">
              <w:rPr>
                <w:rFonts w:cs="Arial"/>
                <w:sz w:val="20"/>
                <w:szCs w:val="20"/>
              </w:rPr>
              <w:t>1.4</w:t>
            </w:r>
          </w:p>
        </w:tc>
        <w:tc>
          <w:tcPr>
            <w:tcW w:w="0" w:type="auto"/>
          </w:tcPr>
          <w:p w14:paraId="048123AC" w14:textId="77777777" w:rsidR="00024190" w:rsidRPr="00533715" w:rsidRDefault="00024190" w:rsidP="00434D5E">
            <w:pPr>
              <w:spacing w:after="0"/>
              <w:rPr>
                <w:rFonts w:cs="Arial"/>
                <w:sz w:val="20"/>
                <w:szCs w:val="20"/>
                <w:lang w:val="en-GB" w:eastAsia="ja-JP"/>
              </w:rPr>
            </w:pPr>
            <w:r w:rsidRPr="00533715">
              <w:rPr>
                <w:rFonts w:cs="Arial"/>
                <w:sz w:val="20"/>
                <w:szCs w:val="20"/>
              </w:rPr>
              <w:t>1.4</w:t>
            </w:r>
          </w:p>
        </w:tc>
      </w:tr>
      <w:tr w:rsidR="00024190" w:rsidRPr="00533715" w14:paraId="36F72051" w14:textId="77777777" w:rsidTr="00024190">
        <w:tc>
          <w:tcPr>
            <w:tcW w:w="0" w:type="auto"/>
          </w:tcPr>
          <w:p w14:paraId="2583A7BB" w14:textId="25F3ADC1" w:rsidR="00024190" w:rsidRPr="00533715" w:rsidRDefault="00024190" w:rsidP="00024190">
            <w:pPr>
              <w:spacing w:after="0"/>
              <w:rPr>
                <w:rFonts w:cs="Arial"/>
                <w:b/>
                <w:bCs/>
                <w:sz w:val="20"/>
                <w:szCs w:val="20"/>
                <w:lang w:val="en-GB" w:eastAsia="ja-JP"/>
              </w:rPr>
            </w:pPr>
            <w:r w:rsidRPr="00533715">
              <w:rPr>
                <w:rFonts w:cs="Arial"/>
                <w:b/>
                <w:sz w:val="20"/>
                <w:szCs w:val="20"/>
                <w:lang w:val="en-GB" w:eastAsia="ja-JP"/>
              </w:rPr>
              <w:t>30 &amp; 40</w:t>
            </w:r>
          </w:p>
        </w:tc>
        <w:tc>
          <w:tcPr>
            <w:tcW w:w="0" w:type="auto"/>
          </w:tcPr>
          <w:p w14:paraId="55A002B5" w14:textId="65771C40" w:rsidR="00024190" w:rsidRPr="00533715" w:rsidRDefault="00024190" w:rsidP="00024190">
            <w:pPr>
              <w:spacing w:after="0"/>
              <w:rPr>
                <w:rFonts w:cs="Arial"/>
                <w:b/>
                <w:bCs/>
                <w:sz w:val="20"/>
                <w:szCs w:val="20"/>
                <w:lang w:val="en-GB" w:eastAsia="ja-JP"/>
              </w:rPr>
            </w:pPr>
            <w:r w:rsidRPr="00533715">
              <w:rPr>
                <w:rFonts w:cs="Arial"/>
                <w:b/>
                <w:sz w:val="20"/>
                <w:szCs w:val="20"/>
                <w:lang w:val="en-GB" w:eastAsia="ja-JP"/>
              </w:rPr>
              <w:t>6 &amp; 8</w:t>
            </w:r>
          </w:p>
        </w:tc>
        <w:tc>
          <w:tcPr>
            <w:tcW w:w="0" w:type="auto"/>
          </w:tcPr>
          <w:p w14:paraId="6E24E0C1" w14:textId="2113BE86" w:rsidR="00024190" w:rsidRPr="00533715" w:rsidRDefault="00024190" w:rsidP="00024190">
            <w:pPr>
              <w:spacing w:after="0"/>
              <w:rPr>
                <w:rFonts w:cs="Arial"/>
                <w:sz w:val="20"/>
                <w:szCs w:val="20"/>
                <w:lang w:val="en-GB" w:eastAsia="ja-JP"/>
              </w:rPr>
            </w:pPr>
            <w:r w:rsidRPr="00533715">
              <w:rPr>
                <w:rFonts w:cs="Arial"/>
                <w:sz w:val="20"/>
                <w:szCs w:val="20"/>
                <w:lang w:val="en-GB" w:eastAsia="ja-JP"/>
              </w:rPr>
              <w:t>0.0</w:t>
            </w:r>
          </w:p>
        </w:tc>
        <w:tc>
          <w:tcPr>
            <w:tcW w:w="0" w:type="auto"/>
          </w:tcPr>
          <w:p w14:paraId="1FC75D22" w14:textId="3E054880" w:rsidR="00024190" w:rsidRPr="00533715" w:rsidRDefault="00024190" w:rsidP="00024190">
            <w:pPr>
              <w:spacing w:after="0"/>
              <w:rPr>
                <w:rFonts w:cs="Arial"/>
                <w:sz w:val="20"/>
                <w:szCs w:val="20"/>
                <w:lang w:val="en-GB" w:eastAsia="ja-JP"/>
              </w:rPr>
            </w:pPr>
            <w:r w:rsidRPr="00533715">
              <w:rPr>
                <w:rFonts w:cs="Arial"/>
                <w:sz w:val="20"/>
                <w:szCs w:val="20"/>
                <w:lang w:val="en-GB" w:eastAsia="ja-JP"/>
              </w:rPr>
              <w:t>0.0</w:t>
            </w:r>
          </w:p>
        </w:tc>
        <w:tc>
          <w:tcPr>
            <w:tcW w:w="0" w:type="auto"/>
          </w:tcPr>
          <w:p w14:paraId="17CF4EA4" w14:textId="252F39C1" w:rsidR="00024190" w:rsidRPr="00533715" w:rsidRDefault="00024190" w:rsidP="00024190">
            <w:pPr>
              <w:spacing w:after="0"/>
              <w:rPr>
                <w:rFonts w:cs="Arial"/>
                <w:sz w:val="20"/>
                <w:szCs w:val="20"/>
                <w:lang w:val="en-GB" w:eastAsia="ja-JP"/>
              </w:rPr>
            </w:pPr>
            <w:r w:rsidRPr="00533715">
              <w:rPr>
                <w:rFonts w:cs="Arial"/>
                <w:sz w:val="20"/>
                <w:szCs w:val="20"/>
                <w:lang w:val="en-GB" w:eastAsia="ja-JP"/>
              </w:rPr>
              <w:t>0.0</w:t>
            </w:r>
          </w:p>
        </w:tc>
        <w:tc>
          <w:tcPr>
            <w:tcW w:w="0" w:type="auto"/>
          </w:tcPr>
          <w:p w14:paraId="65B670BC" w14:textId="41187CBC" w:rsidR="00024190" w:rsidRPr="00533715" w:rsidRDefault="00024190" w:rsidP="00024190">
            <w:pPr>
              <w:spacing w:after="0"/>
              <w:rPr>
                <w:rFonts w:cs="Arial"/>
                <w:sz w:val="20"/>
                <w:szCs w:val="20"/>
                <w:lang w:val="en-GB" w:eastAsia="ja-JP"/>
              </w:rPr>
            </w:pPr>
            <w:r w:rsidRPr="00533715">
              <w:rPr>
                <w:rFonts w:cs="Arial"/>
                <w:sz w:val="20"/>
                <w:szCs w:val="20"/>
                <w:lang w:val="en-GB" w:eastAsia="ja-JP"/>
              </w:rPr>
              <w:t>0.3</w:t>
            </w:r>
          </w:p>
        </w:tc>
        <w:tc>
          <w:tcPr>
            <w:tcW w:w="0" w:type="auto"/>
          </w:tcPr>
          <w:p w14:paraId="787AA164" w14:textId="2CD0EA3A" w:rsidR="00024190" w:rsidRPr="00533715" w:rsidRDefault="00024190" w:rsidP="00024190">
            <w:pPr>
              <w:spacing w:after="0"/>
              <w:rPr>
                <w:rFonts w:cs="Arial"/>
                <w:sz w:val="20"/>
                <w:szCs w:val="20"/>
                <w:lang w:val="en-GB" w:eastAsia="ja-JP"/>
              </w:rPr>
            </w:pPr>
            <w:r w:rsidRPr="00533715">
              <w:rPr>
                <w:rFonts w:cs="Arial"/>
                <w:sz w:val="20"/>
                <w:szCs w:val="20"/>
                <w:lang w:val="en-GB" w:eastAsia="ja-JP"/>
              </w:rPr>
              <w:t>1.0</w:t>
            </w:r>
          </w:p>
        </w:tc>
        <w:tc>
          <w:tcPr>
            <w:tcW w:w="0" w:type="auto"/>
          </w:tcPr>
          <w:p w14:paraId="0708AD3E" w14:textId="6BDF8192" w:rsidR="00024190" w:rsidRPr="00533715" w:rsidRDefault="00024190" w:rsidP="00024190">
            <w:pPr>
              <w:spacing w:after="0"/>
              <w:rPr>
                <w:rFonts w:cs="Arial"/>
                <w:sz w:val="20"/>
                <w:szCs w:val="20"/>
                <w:lang w:val="en-GB" w:eastAsia="ja-JP"/>
              </w:rPr>
            </w:pPr>
            <w:r w:rsidRPr="00533715">
              <w:rPr>
                <w:rFonts w:cs="Arial"/>
                <w:sz w:val="20"/>
                <w:szCs w:val="20"/>
                <w:lang w:val="en-GB" w:eastAsia="ja-JP"/>
              </w:rPr>
              <w:t>1.0</w:t>
            </w:r>
          </w:p>
        </w:tc>
        <w:tc>
          <w:tcPr>
            <w:tcW w:w="0" w:type="auto"/>
          </w:tcPr>
          <w:p w14:paraId="72EAD7D2" w14:textId="52EA7939" w:rsidR="00024190" w:rsidRPr="00533715" w:rsidRDefault="00024190" w:rsidP="00024190">
            <w:pPr>
              <w:spacing w:after="0"/>
              <w:rPr>
                <w:rFonts w:cs="Arial"/>
                <w:sz w:val="20"/>
                <w:szCs w:val="20"/>
                <w:lang w:val="en-GB" w:eastAsia="ja-JP"/>
              </w:rPr>
            </w:pPr>
            <w:r w:rsidRPr="00533715">
              <w:rPr>
                <w:rFonts w:cs="Arial"/>
                <w:sz w:val="20"/>
                <w:szCs w:val="20"/>
                <w:lang w:val="en-GB" w:eastAsia="ja-JP"/>
              </w:rPr>
              <w:t>1.0</w:t>
            </w:r>
          </w:p>
        </w:tc>
        <w:tc>
          <w:tcPr>
            <w:tcW w:w="0" w:type="auto"/>
          </w:tcPr>
          <w:p w14:paraId="16F8E8C0" w14:textId="1C71F2EB" w:rsidR="00024190" w:rsidRPr="00533715" w:rsidRDefault="00024190" w:rsidP="00024190">
            <w:pPr>
              <w:spacing w:after="0"/>
              <w:rPr>
                <w:rFonts w:cs="Arial"/>
                <w:sz w:val="20"/>
                <w:szCs w:val="20"/>
                <w:lang w:val="en-GB" w:eastAsia="ja-JP"/>
              </w:rPr>
            </w:pPr>
            <w:r w:rsidRPr="00533715">
              <w:rPr>
                <w:rFonts w:cs="Arial"/>
                <w:sz w:val="20"/>
                <w:szCs w:val="20"/>
                <w:lang w:val="en-GB" w:eastAsia="ja-JP"/>
              </w:rPr>
              <w:t>0.5</w:t>
            </w:r>
          </w:p>
        </w:tc>
        <w:tc>
          <w:tcPr>
            <w:tcW w:w="0" w:type="auto"/>
          </w:tcPr>
          <w:p w14:paraId="6605C0B3" w14:textId="5A80F570" w:rsidR="00024190" w:rsidRPr="00533715" w:rsidRDefault="00024190" w:rsidP="00024190">
            <w:pPr>
              <w:spacing w:after="0"/>
              <w:rPr>
                <w:rFonts w:cs="Arial"/>
                <w:sz w:val="20"/>
                <w:szCs w:val="20"/>
                <w:lang w:val="en-GB" w:eastAsia="ja-JP"/>
              </w:rPr>
            </w:pPr>
            <w:r w:rsidRPr="00533715">
              <w:rPr>
                <w:rFonts w:cs="Arial"/>
                <w:sz w:val="20"/>
                <w:szCs w:val="20"/>
                <w:lang w:val="en-GB" w:eastAsia="ja-JP"/>
              </w:rPr>
              <w:t>1.2</w:t>
            </w:r>
          </w:p>
        </w:tc>
        <w:tc>
          <w:tcPr>
            <w:tcW w:w="0" w:type="auto"/>
          </w:tcPr>
          <w:p w14:paraId="05BE80A7" w14:textId="2054C240" w:rsidR="00024190" w:rsidRPr="00533715" w:rsidRDefault="00024190" w:rsidP="00024190">
            <w:pPr>
              <w:spacing w:after="0"/>
              <w:rPr>
                <w:rFonts w:cs="Arial"/>
                <w:sz w:val="20"/>
                <w:szCs w:val="20"/>
                <w:lang w:val="en-GB" w:eastAsia="ja-JP"/>
              </w:rPr>
            </w:pPr>
            <w:r w:rsidRPr="00533715">
              <w:rPr>
                <w:rFonts w:cs="Arial"/>
                <w:sz w:val="20"/>
                <w:szCs w:val="20"/>
                <w:lang w:val="en-GB" w:eastAsia="ja-JP"/>
              </w:rPr>
              <w:t>1.7</w:t>
            </w:r>
          </w:p>
        </w:tc>
        <w:tc>
          <w:tcPr>
            <w:tcW w:w="0" w:type="auto"/>
          </w:tcPr>
          <w:p w14:paraId="785A302D" w14:textId="6EACCEB0" w:rsidR="00024190" w:rsidRPr="00533715" w:rsidRDefault="00024190" w:rsidP="00024190">
            <w:pPr>
              <w:spacing w:after="0"/>
              <w:rPr>
                <w:rFonts w:cs="Arial"/>
                <w:sz w:val="20"/>
                <w:szCs w:val="20"/>
                <w:lang w:val="en-GB" w:eastAsia="ja-JP"/>
              </w:rPr>
            </w:pPr>
            <w:r w:rsidRPr="00533715">
              <w:rPr>
                <w:rFonts w:cs="Arial"/>
                <w:sz w:val="20"/>
                <w:szCs w:val="20"/>
                <w:lang w:val="en-GB" w:eastAsia="ja-JP"/>
              </w:rPr>
              <w:t>1.4</w:t>
            </w:r>
          </w:p>
        </w:tc>
      </w:tr>
    </w:tbl>
    <w:p w14:paraId="7BF2EF84" w14:textId="0156562A" w:rsidR="00D55ACD" w:rsidRPr="008E1733" w:rsidRDefault="00D55ACD" w:rsidP="0063550D">
      <w:pPr>
        <w:rPr>
          <w:sz w:val="18"/>
          <w:szCs w:val="20"/>
          <w:lang w:val="en-GB" w:eastAsia="ja-JP"/>
        </w:rPr>
      </w:pPr>
    </w:p>
    <w:p w14:paraId="7C7BC79C" w14:textId="038DCCDE" w:rsidR="0063550D" w:rsidRDefault="00F66096" w:rsidP="00F66096">
      <w:pPr>
        <w:pStyle w:val="Observation"/>
        <w:rPr>
          <w:lang w:val="en-GB"/>
        </w:rPr>
      </w:pPr>
      <w:bookmarkStart w:id="5" w:name="_Toc118703547"/>
      <w:r>
        <w:rPr>
          <w:lang w:val="en-GB"/>
        </w:rPr>
        <w:t xml:space="preserve">Spectrum shaping with spectrum expansion can lose significant amounts of </w:t>
      </w:r>
      <w:r w:rsidR="00DA4E7A">
        <w:rPr>
          <w:lang w:val="en-GB"/>
        </w:rPr>
        <w:t xml:space="preserve">link </w:t>
      </w:r>
      <w:r>
        <w:rPr>
          <w:lang w:val="en-GB"/>
        </w:rPr>
        <w:t>performance (</w:t>
      </w:r>
      <w:r w:rsidR="00FC1008">
        <w:rPr>
          <w:lang w:val="en-GB"/>
        </w:rPr>
        <w:t xml:space="preserve">well </w:t>
      </w:r>
      <w:r w:rsidR="00DA4E7A">
        <w:rPr>
          <w:lang w:val="en-GB"/>
        </w:rPr>
        <w:t xml:space="preserve">more than a dB) </w:t>
      </w:r>
      <w:r>
        <w:rPr>
          <w:lang w:val="en-GB"/>
        </w:rPr>
        <w:t>when higher MCS states are used</w:t>
      </w:r>
      <w:bookmarkEnd w:id="5"/>
    </w:p>
    <w:p w14:paraId="4B7CE227" w14:textId="4AD070D4" w:rsidR="000C70C5" w:rsidRDefault="000C70C5" w:rsidP="00F66096">
      <w:pPr>
        <w:pStyle w:val="Observation"/>
        <w:rPr>
          <w:lang w:val="en-GB"/>
        </w:rPr>
      </w:pPr>
      <w:bookmarkStart w:id="6" w:name="_Toc118703548"/>
      <w:r>
        <w:rPr>
          <w:lang w:val="en-GB"/>
        </w:rPr>
        <w:t>Enhanced receivers can provide some gain for spectrum shaping with spectrum extension (</w:t>
      </w:r>
      <w:proofErr w:type="gramStart"/>
      <w:r>
        <w:rPr>
          <w:lang w:val="en-GB"/>
        </w:rPr>
        <w:t>e.g.</w:t>
      </w:r>
      <w:proofErr w:type="gramEnd"/>
      <w:r>
        <w:rPr>
          <w:lang w:val="en-GB"/>
        </w:rPr>
        <w:t xml:space="preserve"> 0.</w:t>
      </w:r>
      <w:r w:rsidR="00FC1008">
        <w:rPr>
          <w:lang w:val="en-GB"/>
        </w:rPr>
        <w:t>2-0.3</w:t>
      </w:r>
      <w:r>
        <w:rPr>
          <w:lang w:val="en-GB"/>
        </w:rPr>
        <w:t xml:space="preserve"> dB at low </w:t>
      </w:r>
      <w:r w:rsidR="00FC1008">
        <w:rPr>
          <w:lang w:val="en-GB"/>
        </w:rPr>
        <w:t>code rates</w:t>
      </w:r>
      <w:r>
        <w:rPr>
          <w:lang w:val="en-GB"/>
        </w:rPr>
        <w:t>)</w:t>
      </w:r>
      <w:bookmarkEnd w:id="6"/>
      <w:r>
        <w:rPr>
          <w:lang w:val="en-GB"/>
        </w:rPr>
        <w:t xml:space="preserve"> </w:t>
      </w:r>
    </w:p>
    <w:p w14:paraId="4D8D8326" w14:textId="6B0BBCF1" w:rsidR="008C5D2C" w:rsidRDefault="008C5D2C" w:rsidP="00F66096">
      <w:pPr>
        <w:pStyle w:val="Observation"/>
        <w:rPr>
          <w:lang w:val="en-GB"/>
        </w:rPr>
      </w:pPr>
      <w:bookmarkStart w:id="7" w:name="_Toc118703549"/>
      <w:r>
        <w:rPr>
          <w:lang w:val="en-GB"/>
        </w:rPr>
        <w:t>Common spectrum shaping filters can bring 0.</w:t>
      </w:r>
      <w:r w:rsidR="00D73899">
        <w:rPr>
          <w:lang w:val="en-GB"/>
        </w:rPr>
        <w:t>4</w:t>
      </w:r>
      <w:r>
        <w:rPr>
          <w:lang w:val="en-GB"/>
        </w:rPr>
        <w:t>-1.</w:t>
      </w:r>
      <w:r w:rsidR="00D73899">
        <w:rPr>
          <w:lang w:val="en-GB"/>
        </w:rPr>
        <w:t>4</w:t>
      </w:r>
      <w:r>
        <w:rPr>
          <w:lang w:val="en-GB"/>
        </w:rPr>
        <w:t xml:space="preserve"> dB link performance loss, depending on the filter, code rate, and MPR reduction scheme</w:t>
      </w:r>
      <w:bookmarkEnd w:id="7"/>
    </w:p>
    <w:p w14:paraId="28CCF322" w14:textId="435A52C6" w:rsidR="00DA4E7A" w:rsidRDefault="00DA4E7A" w:rsidP="008E1733">
      <w:pPr>
        <w:pStyle w:val="Observation"/>
        <w:rPr>
          <w:lang w:val="en-GB"/>
        </w:rPr>
      </w:pPr>
      <w:bookmarkStart w:id="8" w:name="_Toc118703550"/>
      <w:r>
        <w:rPr>
          <w:lang w:val="en-GB"/>
        </w:rPr>
        <w:lastRenderedPageBreak/>
        <w:t xml:space="preserve">Transparent schemes such as spectrum shaping without spectrum extension, peak cancelation, and clipping can lose </w:t>
      </w:r>
      <w:r w:rsidR="00D73899">
        <w:rPr>
          <w:lang w:val="en-GB"/>
        </w:rPr>
        <w:t xml:space="preserve">small or </w:t>
      </w:r>
      <w:r>
        <w:rPr>
          <w:lang w:val="en-GB"/>
        </w:rPr>
        <w:t xml:space="preserve">negligible </w:t>
      </w:r>
      <w:r w:rsidR="00D73899">
        <w:rPr>
          <w:lang w:val="en-GB"/>
        </w:rPr>
        <w:t xml:space="preserve">link </w:t>
      </w:r>
      <w:r>
        <w:rPr>
          <w:lang w:val="en-GB"/>
        </w:rPr>
        <w:t>performance.</w:t>
      </w:r>
      <w:bookmarkEnd w:id="8"/>
    </w:p>
    <w:p w14:paraId="22D03F56" w14:textId="0B0FAFEC" w:rsidR="003D686B" w:rsidRDefault="003D686B" w:rsidP="008E1733">
      <w:pPr>
        <w:pStyle w:val="Heading3"/>
      </w:pPr>
      <w:r>
        <w:t>2.1.2 Transparent schemes:</w:t>
      </w:r>
    </w:p>
    <w:p w14:paraId="30D5280C" w14:textId="5D7A0834" w:rsidR="007C0DAB" w:rsidRDefault="00570ADD" w:rsidP="00121283">
      <w:pPr>
        <w:rPr>
          <w:lang w:val="en-GB" w:eastAsia="ja-JP"/>
        </w:rPr>
      </w:pPr>
      <w:r>
        <w:rPr>
          <w:lang w:val="en-GB" w:eastAsia="ja-JP"/>
        </w:rPr>
        <w:t xml:space="preserve">We first show some initial results for </w:t>
      </w:r>
      <w:r w:rsidR="00B26A8F">
        <w:rPr>
          <w:lang w:val="en-GB" w:eastAsia="ja-JP"/>
        </w:rPr>
        <w:t xml:space="preserve">a baseline scheme of </w:t>
      </w:r>
      <w:r w:rsidR="001873F9">
        <w:rPr>
          <w:lang w:val="en-GB" w:eastAsia="ja-JP"/>
        </w:rPr>
        <w:t xml:space="preserve">FDSS without spectral shaping </w:t>
      </w:r>
      <w:r w:rsidR="00320944">
        <w:rPr>
          <w:lang w:val="en-GB" w:eastAsia="ja-JP"/>
        </w:rPr>
        <w:t xml:space="preserve">and using the [1 0.28] filter </w:t>
      </w:r>
      <w:r>
        <w:rPr>
          <w:lang w:val="en-GB" w:eastAsia="ja-JP"/>
        </w:rPr>
        <w:t xml:space="preserve">as an example of a transparent scheme, and to illustrate general patterns for MPR.  The methodology described </w:t>
      </w:r>
      <w:r w:rsidR="00D34DD7">
        <w:rPr>
          <w:lang w:val="en-GB" w:eastAsia="ja-JP"/>
        </w:rPr>
        <w:t xml:space="preserve">in Appendix B </w:t>
      </w:r>
      <w:r>
        <w:rPr>
          <w:lang w:val="en-GB" w:eastAsia="ja-JP"/>
        </w:rPr>
        <w:t xml:space="preserve">with RF simulations </w:t>
      </w:r>
      <w:r w:rsidR="00D34DD7">
        <w:rPr>
          <w:lang w:val="en-GB" w:eastAsia="ja-JP"/>
        </w:rPr>
        <w:t xml:space="preserve">and link </w:t>
      </w:r>
      <w:r>
        <w:rPr>
          <w:lang w:val="en-GB" w:eastAsia="ja-JP"/>
        </w:rPr>
        <w:t>is used</w:t>
      </w:r>
      <w:r w:rsidR="004362C3">
        <w:rPr>
          <w:lang w:val="en-GB" w:eastAsia="ja-JP"/>
        </w:rPr>
        <w:t xml:space="preserve">, and further simulation assumptions can be found in </w:t>
      </w:r>
      <w:r w:rsidR="004362C3">
        <w:rPr>
          <w:lang w:val="en-GB" w:eastAsia="ja-JP"/>
        </w:rPr>
        <w:fldChar w:fldCharType="begin"/>
      </w:r>
      <w:r w:rsidR="004362C3">
        <w:rPr>
          <w:lang w:val="en-GB" w:eastAsia="ja-JP"/>
        </w:rPr>
        <w:instrText xml:space="preserve"> REF _Ref118675173 \h </w:instrText>
      </w:r>
      <w:r w:rsidR="004362C3">
        <w:rPr>
          <w:lang w:val="en-GB" w:eastAsia="ja-JP"/>
        </w:rPr>
      </w:r>
      <w:r w:rsidR="004362C3">
        <w:rPr>
          <w:lang w:val="en-GB" w:eastAsia="ja-JP"/>
        </w:rPr>
        <w:fldChar w:fldCharType="separate"/>
      </w:r>
      <w:r w:rsidR="004362C3">
        <w:t xml:space="preserve">Table </w:t>
      </w:r>
      <w:r w:rsidR="004362C3">
        <w:rPr>
          <w:noProof/>
        </w:rPr>
        <w:t>2</w:t>
      </w:r>
      <w:r w:rsidR="004362C3">
        <w:rPr>
          <w:lang w:val="en-GB" w:eastAsia="ja-JP"/>
        </w:rPr>
        <w:fldChar w:fldCharType="end"/>
      </w:r>
      <w:r w:rsidR="004362C3">
        <w:rPr>
          <w:lang w:val="en-GB" w:eastAsia="ja-JP"/>
        </w:rPr>
        <w:t xml:space="preserve"> of Appendix A</w:t>
      </w:r>
      <w:r>
        <w:rPr>
          <w:lang w:val="en-GB" w:eastAsia="ja-JP"/>
        </w:rPr>
        <w:t xml:space="preserve">. </w:t>
      </w:r>
      <w:r w:rsidR="007C0DAB">
        <w:rPr>
          <w:lang w:val="en-GB" w:eastAsia="ja-JP"/>
        </w:rPr>
        <w:t xml:space="preserve"> </w:t>
      </w:r>
      <w:r w:rsidR="008C0C00">
        <w:rPr>
          <w:lang w:val="en-GB" w:eastAsia="ja-JP"/>
        </w:rPr>
        <w:t xml:space="preserve">As can be seen in the results </w:t>
      </w:r>
      <w:r w:rsidR="008C0C00" w:rsidRPr="008E1733">
        <w:rPr>
          <w:lang w:val="en-GB" w:eastAsia="ja-JP"/>
        </w:rPr>
        <w:t xml:space="preserve">in section 2.1.1, </w:t>
      </w:r>
      <w:r w:rsidR="007C0DAB" w:rsidRPr="008E1733">
        <w:rPr>
          <w:lang w:val="en-GB" w:eastAsia="ja-JP"/>
        </w:rPr>
        <w:t>the</w:t>
      </w:r>
      <w:r w:rsidR="008C0C00">
        <w:rPr>
          <w:lang w:val="en-GB" w:eastAsia="ja-JP"/>
        </w:rPr>
        <w:t xml:space="preserve"> </w:t>
      </w:r>
      <w:r w:rsidR="007C0DAB">
        <w:rPr>
          <w:lang w:val="en-GB" w:eastAsia="ja-JP"/>
        </w:rPr>
        <w:t>required SNR to reach the target BLER</w:t>
      </w:r>
      <w:r w:rsidR="008C0C00">
        <w:rPr>
          <w:lang w:val="en-GB" w:eastAsia="ja-JP"/>
        </w:rPr>
        <w:t xml:space="preserve"> is </w:t>
      </w:r>
      <w:r w:rsidR="00D34DD7">
        <w:rPr>
          <w:lang w:val="en-GB" w:eastAsia="ja-JP"/>
        </w:rPr>
        <w:t xml:space="preserve">about 0.2 dB worse than the baseline for the low MCS cases regardless of bandwidth, and so 0.2 dB is subtracted from the gains in the plot below.  It is further assumed that the UE does not use the transparent scheme where there is no MPR reduction, so the minimum gain is 0 </w:t>
      </w:r>
      <w:proofErr w:type="spellStart"/>
      <w:r w:rsidR="00D34DD7">
        <w:rPr>
          <w:lang w:val="en-GB" w:eastAsia="ja-JP"/>
        </w:rPr>
        <w:t>dB.</w:t>
      </w:r>
      <w:proofErr w:type="spellEnd"/>
      <w:r w:rsidR="00D34DD7">
        <w:rPr>
          <w:lang w:val="en-GB" w:eastAsia="ja-JP"/>
        </w:rPr>
        <w:t xml:space="preserve"> </w:t>
      </w:r>
    </w:p>
    <w:p w14:paraId="1522D443" w14:textId="0681F07E" w:rsidR="003411A5" w:rsidRDefault="00570ADD" w:rsidP="00121283">
      <w:pPr>
        <w:rPr>
          <w:lang w:val="en-GB" w:eastAsia="ja-JP"/>
        </w:rPr>
      </w:pPr>
      <w:r>
        <w:rPr>
          <w:lang w:val="en-GB" w:eastAsia="ja-JP"/>
        </w:rPr>
        <w:t>I</w:t>
      </w:r>
      <w:r w:rsidR="003411A5">
        <w:rPr>
          <w:lang w:val="en-GB" w:eastAsia="ja-JP"/>
        </w:rPr>
        <w:t xml:space="preserve">nitial results for FR1 </w:t>
      </w:r>
      <w:r>
        <w:rPr>
          <w:lang w:val="en-GB" w:eastAsia="ja-JP"/>
        </w:rPr>
        <w:t xml:space="preserve">with QPSK modulation and DFT-S-OFDM are given </w:t>
      </w:r>
      <w:r w:rsidR="00BB0888">
        <w:rPr>
          <w:lang w:val="en-GB" w:eastAsia="ja-JP"/>
        </w:rPr>
        <w:t xml:space="preserve">in </w:t>
      </w:r>
      <w:r w:rsidR="00BB0888">
        <w:rPr>
          <w:lang w:val="en-GB" w:eastAsia="ja-JP"/>
        </w:rPr>
        <w:fldChar w:fldCharType="begin"/>
      </w:r>
      <w:r w:rsidR="00BB0888">
        <w:rPr>
          <w:lang w:val="en-GB" w:eastAsia="ja-JP"/>
        </w:rPr>
        <w:instrText xml:space="preserve"> REF _Ref118296130 \h </w:instrText>
      </w:r>
      <w:r w:rsidR="00BB0888">
        <w:rPr>
          <w:lang w:val="en-GB" w:eastAsia="ja-JP"/>
        </w:rPr>
      </w:r>
      <w:r w:rsidR="00BB0888">
        <w:rPr>
          <w:lang w:val="en-GB" w:eastAsia="ja-JP"/>
        </w:rPr>
        <w:fldChar w:fldCharType="separate"/>
      </w:r>
      <w:r w:rsidR="00ED7FB8">
        <w:t xml:space="preserve">Figure </w:t>
      </w:r>
      <w:r w:rsidR="00ED7FB8">
        <w:rPr>
          <w:noProof/>
        </w:rPr>
        <w:t>2</w:t>
      </w:r>
      <w:r w:rsidR="00BB0888">
        <w:rPr>
          <w:lang w:val="en-GB" w:eastAsia="ja-JP"/>
        </w:rPr>
        <w:fldChar w:fldCharType="end"/>
      </w:r>
      <w:r w:rsidR="00BB0888">
        <w:rPr>
          <w:lang w:val="en-GB" w:eastAsia="ja-JP"/>
        </w:rPr>
        <w:t xml:space="preserve"> </w:t>
      </w:r>
      <w:r>
        <w:rPr>
          <w:lang w:val="en-GB" w:eastAsia="ja-JP"/>
        </w:rPr>
        <w:t xml:space="preserve">as a function of the number of PRBs in the allocation and the starting PRB of the allocation.  </w:t>
      </w:r>
      <w:proofErr w:type="gramStart"/>
      <w:r>
        <w:rPr>
          <w:lang w:val="en-GB" w:eastAsia="ja-JP"/>
        </w:rPr>
        <w:t>It can be seen that there</w:t>
      </w:r>
      <w:proofErr w:type="gramEnd"/>
      <w:r>
        <w:rPr>
          <w:lang w:val="en-GB" w:eastAsia="ja-JP"/>
        </w:rPr>
        <w:t xml:space="preserve"> are </w:t>
      </w:r>
      <w:r w:rsidR="003411A5">
        <w:rPr>
          <w:lang w:val="en-GB" w:eastAsia="ja-JP"/>
        </w:rPr>
        <w:t>modest gain</w:t>
      </w:r>
      <w:r>
        <w:rPr>
          <w:lang w:val="en-GB" w:eastAsia="ja-JP"/>
        </w:rPr>
        <w:t>s</w:t>
      </w:r>
      <w:r w:rsidR="003411A5">
        <w:rPr>
          <w:lang w:val="en-GB" w:eastAsia="ja-JP"/>
        </w:rPr>
        <w:t xml:space="preserve"> </w:t>
      </w:r>
      <w:r w:rsidR="00B74FF4">
        <w:rPr>
          <w:lang w:val="en-GB" w:eastAsia="ja-JP"/>
        </w:rPr>
        <w:t xml:space="preserve">of </w:t>
      </w:r>
      <w:r w:rsidR="006A6CE9">
        <w:rPr>
          <w:lang w:val="en-GB" w:eastAsia="ja-JP"/>
        </w:rPr>
        <w:t xml:space="preserve">nearly </w:t>
      </w:r>
      <w:r w:rsidR="00D34DD7">
        <w:rPr>
          <w:lang w:val="en-GB" w:eastAsia="ja-JP"/>
        </w:rPr>
        <w:t>0.75</w:t>
      </w:r>
      <w:r w:rsidR="00B74FF4">
        <w:rPr>
          <w:lang w:val="en-GB" w:eastAsia="ja-JP"/>
        </w:rPr>
        <w:t xml:space="preserve"> dB, but </w:t>
      </w:r>
      <w:r w:rsidR="006A6CE9">
        <w:rPr>
          <w:lang w:val="en-GB" w:eastAsia="ja-JP"/>
        </w:rPr>
        <w:t xml:space="preserve">only </w:t>
      </w:r>
      <w:r w:rsidR="00B74FF4">
        <w:rPr>
          <w:lang w:val="en-GB" w:eastAsia="ja-JP"/>
        </w:rPr>
        <w:t>for specific allocations</w:t>
      </w:r>
      <w:r w:rsidR="003411A5">
        <w:rPr>
          <w:lang w:val="en-GB" w:eastAsia="ja-JP"/>
        </w:rPr>
        <w:t>.</w:t>
      </w:r>
      <w:r w:rsidR="00B26A8F">
        <w:rPr>
          <w:lang w:val="en-GB" w:eastAsia="ja-JP"/>
        </w:rPr>
        <w:t xml:space="preserve">  </w:t>
      </w:r>
      <w:r w:rsidR="007475C4">
        <w:rPr>
          <w:lang w:val="en-GB" w:eastAsia="ja-JP"/>
        </w:rPr>
        <w:t>Inner allocations tend to have no gain over the reference configuration, as can be see</w:t>
      </w:r>
      <w:r w:rsidR="00B74FF4">
        <w:rPr>
          <w:lang w:val="en-GB" w:eastAsia="ja-JP"/>
        </w:rPr>
        <w:t>n</w:t>
      </w:r>
      <w:r w:rsidR="007475C4">
        <w:rPr>
          <w:lang w:val="en-GB" w:eastAsia="ja-JP"/>
        </w:rPr>
        <w:t xml:space="preserve"> by the </w:t>
      </w:r>
      <w:proofErr w:type="spellStart"/>
      <w:r w:rsidR="00B74FF4">
        <w:rPr>
          <w:lang w:val="en-GB" w:eastAsia="ja-JP"/>
        </w:rPr>
        <w:t>gray</w:t>
      </w:r>
      <w:proofErr w:type="spellEnd"/>
      <w:r w:rsidR="00B74FF4">
        <w:rPr>
          <w:lang w:val="en-GB" w:eastAsia="ja-JP"/>
        </w:rPr>
        <w:t xml:space="preserve"> </w:t>
      </w:r>
      <w:r w:rsidR="007475C4">
        <w:rPr>
          <w:lang w:val="en-GB" w:eastAsia="ja-JP"/>
        </w:rPr>
        <w:t xml:space="preserve">region in the </w:t>
      </w:r>
      <w:proofErr w:type="spellStart"/>
      <w:r w:rsidR="007475C4">
        <w:rPr>
          <w:lang w:val="en-GB" w:eastAsia="ja-JP"/>
        </w:rPr>
        <w:t>center</w:t>
      </w:r>
      <w:proofErr w:type="spellEnd"/>
      <w:r w:rsidR="007475C4">
        <w:rPr>
          <w:lang w:val="en-GB" w:eastAsia="ja-JP"/>
        </w:rPr>
        <w:t xml:space="preserve"> of the plot.</w:t>
      </w:r>
      <w:r w:rsidR="00B74FF4">
        <w:rPr>
          <w:lang w:val="en-GB" w:eastAsia="ja-JP"/>
        </w:rPr>
        <w:t xml:space="preserve">  Outer and edge allocations have higher gains that </w:t>
      </w:r>
      <w:r w:rsidR="00E61AA5">
        <w:rPr>
          <w:lang w:val="en-GB" w:eastAsia="ja-JP"/>
        </w:rPr>
        <w:t xml:space="preserve">tend to be larger toward the band edges can often </w:t>
      </w:r>
      <w:r w:rsidR="00B74FF4">
        <w:rPr>
          <w:lang w:val="en-GB" w:eastAsia="ja-JP"/>
        </w:rPr>
        <w:t xml:space="preserve">be larger for larger </w:t>
      </w:r>
      <w:r w:rsidR="00B74FF4" w:rsidRPr="00B74FF4">
        <w:rPr>
          <w:lang w:val="en-GB" w:eastAsia="ja-JP"/>
        </w:rPr>
        <w:t>bandwidth</w:t>
      </w:r>
      <w:r w:rsidR="00B74FF4">
        <w:rPr>
          <w:lang w:val="en-GB" w:eastAsia="ja-JP"/>
        </w:rPr>
        <w:t>.</w:t>
      </w:r>
    </w:p>
    <w:p w14:paraId="14687DAF" w14:textId="47A4108D" w:rsidR="007C0DAB" w:rsidRDefault="00547559" w:rsidP="008E1733">
      <w:pPr>
        <w:pStyle w:val="Observation"/>
        <w:rPr>
          <w:lang w:val="en-GB"/>
        </w:rPr>
      </w:pPr>
      <w:bookmarkStart w:id="9" w:name="_Toc118703551"/>
      <w:r>
        <w:rPr>
          <w:lang w:val="en-GB"/>
        </w:rPr>
        <w:t>For QPSK, t</w:t>
      </w:r>
      <w:r w:rsidR="007C0DAB">
        <w:rPr>
          <w:lang w:val="en-GB"/>
        </w:rPr>
        <w:t>ransparent schemes can produce a modest (</w:t>
      </w:r>
      <w:r w:rsidR="006A6CE9">
        <w:rPr>
          <w:lang w:val="en-GB"/>
        </w:rPr>
        <w:t>nearly</w:t>
      </w:r>
      <w:r w:rsidR="001873F9">
        <w:rPr>
          <w:lang w:val="en-GB"/>
        </w:rPr>
        <w:t xml:space="preserve"> </w:t>
      </w:r>
      <w:r w:rsidR="00AF4DAA">
        <w:rPr>
          <w:lang w:val="en-GB"/>
        </w:rPr>
        <w:t>0.75</w:t>
      </w:r>
      <w:r w:rsidR="007C0DAB">
        <w:rPr>
          <w:lang w:val="en-GB"/>
        </w:rPr>
        <w:t xml:space="preserve"> dB) MPR reduction for </w:t>
      </w:r>
      <w:r w:rsidR="00F72113">
        <w:rPr>
          <w:lang w:val="en-GB"/>
        </w:rPr>
        <w:t xml:space="preserve">some </w:t>
      </w:r>
      <w:r w:rsidR="007C0DAB">
        <w:rPr>
          <w:lang w:val="en-GB"/>
        </w:rPr>
        <w:t xml:space="preserve">allocations toward the band edge and with wider bandwidth, but </w:t>
      </w:r>
      <w:r w:rsidR="00F677AC">
        <w:rPr>
          <w:lang w:val="en-GB"/>
        </w:rPr>
        <w:t xml:space="preserve">generally </w:t>
      </w:r>
      <w:r w:rsidR="007C0DAB">
        <w:rPr>
          <w:lang w:val="en-GB"/>
        </w:rPr>
        <w:t xml:space="preserve">not in the </w:t>
      </w:r>
      <w:proofErr w:type="spellStart"/>
      <w:r w:rsidR="007C0DAB">
        <w:rPr>
          <w:lang w:val="en-GB"/>
        </w:rPr>
        <w:t>center</w:t>
      </w:r>
      <w:proofErr w:type="spellEnd"/>
      <w:r w:rsidR="007C0DAB">
        <w:rPr>
          <w:lang w:val="en-GB"/>
        </w:rPr>
        <w:t xml:space="preserve"> of the band.</w:t>
      </w:r>
      <w:bookmarkEnd w:id="9"/>
    </w:p>
    <w:p w14:paraId="35EC3E62" w14:textId="16B8BAB0" w:rsidR="000E3846" w:rsidRDefault="000E3846" w:rsidP="00121283">
      <w:pPr>
        <w:rPr>
          <w:lang w:val="en-GB" w:eastAsia="ja-JP"/>
        </w:rPr>
      </w:pPr>
    </w:p>
    <w:p w14:paraId="5485C56E" w14:textId="79D0F7FE" w:rsidR="00570ADD" w:rsidRDefault="003572B5" w:rsidP="008E1733">
      <w:pPr>
        <w:keepNext/>
        <w:jc w:val="center"/>
      </w:pPr>
      <w:r w:rsidRPr="003572B5">
        <w:rPr>
          <w:noProof/>
        </w:rPr>
        <w:drawing>
          <wp:inline distT="0" distB="0" distL="0" distR="0" wp14:anchorId="195044EC" wp14:editId="356E1C38">
            <wp:extent cx="5584009" cy="3324018"/>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3855" r="4605"/>
                    <a:stretch/>
                  </pic:blipFill>
                  <pic:spPr bwMode="auto">
                    <a:xfrm>
                      <a:off x="0" y="0"/>
                      <a:ext cx="5584357" cy="3324225"/>
                    </a:xfrm>
                    <a:prstGeom prst="rect">
                      <a:avLst/>
                    </a:prstGeom>
                    <a:noFill/>
                    <a:ln>
                      <a:noFill/>
                    </a:ln>
                    <a:extLst>
                      <a:ext uri="{53640926-AAD7-44D8-BBD7-CCE9431645EC}">
                        <a14:shadowObscured xmlns:a14="http://schemas.microsoft.com/office/drawing/2010/main"/>
                      </a:ext>
                    </a:extLst>
                  </pic:spPr>
                </pic:pic>
              </a:graphicData>
            </a:graphic>
          </wp:inline>
        </w:drawing>
      </w:r>
    </w:p>
    <w:p w14:paraId="44EF747F" w14:textId="316EAD11" w:rsidR="00B26A8F" w:rsidRDefault="00570ADD" w:rsidP="008E1733">
      <w:pPr>
        <w:pStyle w:val="Caption"/>
        <w:jc w:val="center"/>
        <w:rPr>
          <w:lang w:val="en-GB" w:eastAsia="ja-JP"/>
        </w:rPr>
      </w:pPr>
      <w:bookmarkStart w:id="10" w:name="_Ref118296130"/>
      <w:r>
        <w:t xml:space="preserve">Figure </w:t>
      </w:r>
      <w:r>
        <w:fldChar w:fldCharType="begin"/>
      </w:r>
      <w:r>
        <w:instrText xml:space="preserve"> SEQ Figure \* ARABIC </w:instrText>
      </w:r>
      <w:r>
        <w:fldChar w:fldCharType="separate"/>
      </w:r>
      <w:r w:rsidR="00ED7FB8">
        <w:rPr>
          <w:noProof/>
        </w:rPr>
        <w:t>2</w:t>
      </w:r>
      <w:r>
        <w:fldChar w:fldCharType="end"/>
      </w:r>
      <w:bookmarkEnd w:id="10"/>
      <w:r>
        <w:t xml:space="preserve">: MPR gain from </w:t>
      </w:r>
      <w:r w:rsidR="001467B9">
        <w:t xml:space="preserve">frequency domain spectral shaping without spectrum extension </w:t>
      </w:r>
      <w:r>
        <w:t>as a function of allocation position and size</w:t>
      </w:r>
    </w:p>
    <w:p w14:paraId="76E1EE47" w14:textId="15AE1A32" w:rsidR="00EE48D8" w:rsidRDefault="00EE48D8" w:rsidP="00121283">
      <w:pPr>
        <w:rPr>
          <w:lang w:val="en-GB" w:eastAsia="ja-JP"/>
        </w:rPr>
      </w:pPr>
    </w:p>
    <w:p w14:paraId="532FAD74" w14:textId="588CF67A" w:rsidR="003C49C6" w:rsidRDefault="00752147" w:rsidP="00121283">
      <w:pPr>
        <w:rPr>
          <w:lang w:val="en-GB" w:eastAsia="ja-JP"/>
        </w:rPr>
      </w:pPr>
      <w:r>
        <w:rPr>
          <w:lang w:val="en-GB" w:eastAsia="ja-JP"/>
        </w:rPr>
        <w:t xml:space="preserve">Transparent schemes also naturally apply to CP-OFDM, and some schemes can apply to both CP-OFDM and DFT-S-OFDM.   </w:t>
      </w:r>
      <w:r w:rsidR="00ED7FB8">
        <w:rPr>
          <w:lang w:val="en-GB" w:eastAsia="ja-JP"/>
        </w:rPr>
        <w:fldChar w:fldCharType="begin"/>
      </w:r>
      <w:r w:rsidR="00ED7FB8">
        <w:rPr>
          <w:lang w:val="en-GB" w:eastAsia="ja-JP"/>
        </w:rPr>
        <w:instrText xml:space="preserve"> REF _Ref118674899 \h </w:instrText>
      </w:r>
      <w:r w:rsidR="00ED7FB8">
        <w:rPr>
          <w:lang w:val="en-GB" w:eastAsia="ja-JP"/>
        </w:rPr>
      </w:r>
      <w:r w:rsidR="00ED7FB8">
        <w:rPr>
          <w:lang w:val="en-GB" w:eastAsia="ja-JP"/>
        </w:rPr>
        <w:fldChar w:fldCharType="separate"/>
      </w:r>
      <w:r w:rsidR="00ED7FB8">
        <w:t xml:space="preserve">Figure </w:t>
      </w:r>
      <w:r w:rsidR="00ED7FB8">
        <w:rPr>
          <w:noProof/>
        </w:rPr>
        <w:t>3</w:t>
      </w:r>
      <w:r w:rsidR="00ED7FB8">
        <w:rPr>
          <w:lang w:val="en-GB" w:eastAsia="ja-JP"/>
        </w:rPr>
        <w:fldChar w:fldCharType="end"/>
      </w:r>
      <w:r w:rsidR="00ED7FB8">
        <w:rPr>
          <w:lang w:val="en-GB" w:eastAsia="ja-JP"/>
        </w:rPr>
        <w:t xml:space="preserve"> </w:t>
      </w:r>
      <w:r>
        <w:rPr>
          <w:lang w:val="en-GB" w:eastAsia="ja-JP"/>
        </w:rPr>
        <w:t xml:space="preserve">shows the PA backoff for CP-OFDM with QPSK where a baseline and clipping above </w:t>
      </w:r>
      <w:r w:rsidR="00FB3AFE">
        <w:rPr>
          <w:lang w:val="en-GB" w:eastAsia="ja-JP"/>
        </w:rPr>
        <w:t>5</w:t>
      </w:r>
      <w:r>
        <w:rPr>
          <w:lang w:val="en-GB" w:eastAsia="ja-JP"/>
        </w:rPr>
        <w:t>0% of the peak time domain signal are used.  The allocation</w:t>
      </w:r>
      <w:r w:rsidR="00B54513">
        <w:rPr>
          <w:lang w:val="en-GB" w:eastAsia="ja-JP"/>
        </w:rPr>
        <w:t xml:space="preserve"> starts at the band edge, where MPR tends to be the highest as seen in </w:t>
      </w:r>
      <w:r w:rsidR="00B54513">
        <w:rPr>
          <w:lang w:val="en-GB" w:eastAsia="ja-JP"/>
        </w:rPr>
        <w:fldChar w:fldCharType="begin"/>
      </w:r>
      <w:r w:rsidR="00B54513">
        <w:rPr>
          <w:lang w:val="en-GB" w:eastAsia="ja-JP"/>
        </w:rPr>
        <w:instrText xml:space="preserve"> REF _Ref118296130 \h </w:instrText>
      </w:r>
      <w:r w:rsidR="00B54513">
        <w:rPr>
          <w:lang w:val="en-GB" w:eastAsia="ja-JP"/>
        </w:rPr>
      </w:r>
      <w:r w:rsidR="00B54513">
        <w:rPr>
          <w:lang w:val="en-GB" w:eastAsia="ja-JP"/>
        </w:rPr>
        <w:fldChar w:fldCharType="separate"/>
      </w:r>
      <w:r w:rsidR="00ED7FB8">
        <w:t xml:space="preserve">Figure </w:t>
      </w:r>
      <w:r w:rsidR="00ED7FB8">
        <w:rPr>
          <w:noProof/>
        </w:rPr>
        <w:t>2</w:t>
      </w:r>
      <w:r w:rsidR="00B54513">
        <w:rPr>
          <w:lang w:val="en-GB" w:eastAsia="ja-JP"/>
        </w:rPr>
        <w:fldChar w:fldCharType="end"/>
      </w:r>
      <w:r w:rsidR="00B54513">
        <w:rPr>
          <w:lang w:val="en-GB" w:eastAsia="ja-JP"/>
        </w:rPr>
        <w:t xml:space="preserve">.  </w:t>
      </w:r>
      <w:r>
        <w:rPr>
          <w:lang w:val="en-GB" w:eastAsia="ja-JP"/>
        </w:rPr>
        <w:t xml:space="preserve">Here, we see that clipping provides about 1-1.5 dB MPR reduction over </w:t>
      </w:r>
      <w:r w:rsidR="00B54513">
        <w:rPr>
          <w:lang w:val="en-GB" w:eastAsia="ja-JP"/>
        </w:rPr>
        <w:t xml:space="preserve">many </w:t>
      </w:r>
      <w:r>
        <w:rPr>
          <w:lang w:val="en-GB" w:eastAsia="ja-JP"/>
        </w:rPr>
        <w:t xml:space="preserve">of the larger allocation sizes. For allocations less than 20 RBs, backoff decreases </w:t>
      </w:r>
      <w:r>
        <w:rPr>
          <w:lang w:val="en-GB" w:eastAsia="ja-JP"/>
        </w:rPr>
        <w:lastRenderedPageBreak/>
        <w:t xml:space="preserve">significantly for the baseline scheme, and so MPR reduction is less needed </w:t>
      </w:r>
      <w:r w:rsidR="00B54513">
        <w:rPr>
          <w:lang w:val="en-GB" w:eastAsia="ja-JP"/>
        </w:rPr>
        <w:t xml:space="preserve">(and more difficult to achieve) </w:t>
      </w:r>
      <w:r>
        <w:rPr>
          <w:lang w:val="en-GB" w:eastAsia="ja-JP"/>
        </w:rPr>
        <w:t>in this region.</w:t>
      </w:r>
      <w:r w:rsidR="00B54513">
        <w:rPr>
          <w:lang w:val="en-GB" w:eastAsia="ja-JP"/>
        </w:rPr>
        <w:t xml:space="preserve">  At the smallest allocation sizes, there can be substantial gain from clipping, which comes at the expense of relatively high EVM (that is still below the 17.5% RAN4 requirement).</w:t>
      </w:r>
    </w:p>
    <w:p w14:paraId="0178693C" w14:textId="2BFC2C29" w:rsidR="003C49C6" w:rsidRDefault="005028D1" w:rsidP="008E1733">
      <w:pPr>
        <w:jc w:val="center"/>
        <w:rPr>
          <w:lang w:val="en-GB" w:eastAsia="ja-JP"/>
        </w:rPr>
      </w:pPr>
      <w:r w:rsidRPr="005028D1">
        <w:rPr>
          <w:noProof/>
        </w:rPr>
        <w:drawing>
          <wp:inline distT="0" distB="0" distL="0" distR="0" wp14:anchorId="7A7655EF" wp14:editId="0C677D53">
            <wp:extent cx="3250227" cy="272704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4086" r="6572"/>
                    <a:stretch/>
                  </pic:blipFill>
                  <pic:spPr bwMode="auto">
                    <a:xfrm>
                      <a:off x="0" y="0"/>
                      <a:ext cx="3262712" cy="2737515"/>
                    </a:xfrm>
                    <a:prstGeom prst="rect">
                      <a:avLst/>
                    </a:prstGeom>
                    <a:noFill/>
                    <a:ln>
                      <a:noFill/>
                    </a:ln>
                    <a:extLst>
                      <a:ext uri="{53640926-AAD7-44D8-BBD7-CCE9431645EC}">
                        <a14:shadowObscured xmlns:a14="http://schemas.microsoft.com/office/drawing/2010/main"/>
                      </a:ext>
                    </a:extLst>
                  </pic:spPr>
                </pic:pic>
              </a:graphicData>
            </a:graphic>
          </wp:inline>
        </w:drawing>
      </w:r>
    </w:p>
    <w:p w14:paraId="48ACDA9B" w14:textId="0EE9A69A" w:rsidR="00752147" w:rsidRDefault="00752147" w:rsidP="00752147">
      <w:pPr>
        <w:pStyle w:val="Caption"/>
        <w:jc w:val="center"/>
        <w:rPr>
          <w:lang w:val="en-GB" w:eastAsia="ja-JP"/>
        </w:rPr>
      </w:pPr>
      <w:bookmarkStart w:id="11" w:name="_Ref118674899"/>
      <w:r>
        <w:t xml:space="preserve">Figure </w:t>
      </w:r>
      <w:r>
        <w:fldChar w:fldCharType="begin"/>
      </w:r>
      <w:r>
        <w:instrText xml:space="preserve"> SEQ Figure \* ARABIC </w:instrText>
      </w:r>
      <w:r>
        <w:fldChar w:fldCharType="separate"/>
      </w:r>
      <w:r w:rsidR="00ED7FB8">
        <w:rPr>
          <w:noProof/>
        </w:rPr>
        <w:t>3</w:t>
      </w:r>
      <w:r>
        <w:fldChar w:fldCharType="end"/>
      </w:r>
      <w:bookmarkEnd w:id="11"/>
      <w:r>
        <w:t>: PA backoff for CP-OFDM QPSK with and without clipping vs. allocation size</w:t>
      </w:r>
    </w:p>
    <w:p w14:paraId="178A1514" w14:textId="5A420085" w:rsidR="00B54513" w:rsidRDefault="00B54513" w:rsidP="00121283">
      <w:pPr>
        <w:rPr>
          <w:lang w:val="en-GB" w:eastAsia="ja-JP"/>
        </w:rPr>
      </w:pPr>
      <w:r>
        <w:rPr>
          <w:lang w:val="en-GB" w:eastAsia="ja-JP"/>
        </w:rPr>
        <w:t xml:space="preserve">As will be seen in section 2.1.3, gains from clipping tend to be less for DFT-S-OFDM QPSK than for CP-OFDM QPSK.  UEs should support both DFT-S-OFDM and CP-OFDM, and so </w:t>
      </w:r>
      <w:r w:rsidR="000B22BB">
        <w:rPr>
          <w:lang w:val="en-GB" w:eastAsia="ja-JP"/>
        </w:rPr>
        <w:t>transparent schemes that apply to both could be appealing from both a UE complexity and RAN1/4 specification effort perspective.</w:t>
      </w:r>
    </w:p>
    <w:p w14:paraId="0A81D9C2" w14:textId="0686E7A7" w:rsidR="003C49C6" w:rsidRDefault="000B22BB" w:rsidP="00C31077">
      <w:pPr>
        <w:pStyle w:val="Observation"/>
        <w:rPr>
          <w:lang w:val="en-GB"/>
        </w:rPr>
      </w:pPr>
      <w:bookmarkStart w:id="12" w:name="_Toc118702278"/>
      <w:bookmarkStart w:id="13" w:name="_Toc118703246"/>
      <w:bookmarkStart w:id="14" w:name="_Toc118703552"/>
      <w:bookmarkEnd w:id="12"/>
      <w:bookmarkEnd w:id="13"/>
      <w:r>
        <w:rPr>
          <w:lang w:val="en-GB"/>
        </w:rPr>
        <w:t>Certain t</w:t>
      </w:r>
      <w:r w:rsidR="00B54513">
        <w:rPr>
          <w:lang w:val="en-GB"/>
        </w:rPr>
        <w:t xml:space="preserve">ransparent schemes can apply to both </w:t>
      </w:r>
      <w:r>
        <w:rPr>
          <w:lang w:val="en-GB"/>
        </w:rPr>
        <w:t>CP-OFDM and DFT-S-</w:t>
      </w:r>
      <w:proofErr w:type="gramStart"/>
      <w:r>
        <w:rPr>
          <w:lang w:val="en-GB"/>
        </w:rPr>
        <w:t>OFDM, and</w:t>
      </w:r>
      <w:proofErr w:type="gramEnd"/>
      <w:r>
        <w:rPr>
          <w:lang w:val="en-GB"/>
        </w:rPr>
        <w:t xml:space="preserve"> may have greater benefit for CP-OFDM.</w:t>
      </w:r>
      <w:bookmarkEnd w:id="14"/>
    </w:p>
    <w:p w14:paraId="5E0C5F2D" w14:textId="0823592A" w:rsidR="005D4E4E" w:rsidRDefault="005D4E4E" w:rsidP="005D4E4E">
      <w:pPr>
        <w:rPr>
          <w:lang w:val="en-GB" w:eastAsia="ja-JP"/>
        </w:rPr>
      </w:pPr>
      <w:r>
        <w:rPr>
          <w:lang w:val="en-GB" w:eastAsia="ja-JP"/>
        </w:rPr>
        <w:t xml:space="preserve">The gains observed above for QPSK with DFT-S-OFDM and CP-OFDM are not surprising in light of the MPR requirements for FR1 </w:t>
      </w:r>
      <w:proofErr w:type="gramStart"/>
      <w:r>
        <w:rPr>
          <w:lang w:val="en-GB" w:eastAsia="ja-JP"/>
        </w:rPr>
        <w:t>e.g.</w:t>
      </w:r>
      <w:proofErr w:type="gramEnd"/>
      <w:r>
        <w:rPr>
          <w:lang w:val="en-GB" w:eastAsia="ja-JP"/>
        </w:rPr>
        <w:t xml:space="preserve"> in 38.101-1 for power class 3 in Table 6.2.2-1 below, where QPSK MPR is at most 1 and 3 dB for outer PRBs for DFT-S-OFDM and CP-OFDM, respectively.  Further considering the table, </w:t>
      </w:r>
      <w:proofErr w:type="gramStart"/>
      <w:r>
        <w:rPr>
          <w:lang w:val="en-GB" w:eastAsia="ja-JP"/>
        </w:rPr>
        <w:t>it is clear that higher</w:t>
      </w:r>
      <w:proofErr w:type="gramEnd"/>
      <w:r>
        <w:rPr>
          <w:lang w:val="en-GB" w:eastAsia="ja-JP"/>
        </w:rPr>
        <w:t xml:space="preserve"> order modulations have more opportunity for MPR reduction as </w:t>
      </w:r>
      <w:r w:rsidR="00954D2B">
        <w:rPr>
          <w:lang w:val="en-GB" w:eastAsia="ja-JP"/>
        </w:rPr>
        <w:t>compared to QPSK</w:t>
      </w:r>
      <w:r>
        <w:rPr>
          <w:lang w:val="en-GB" w:eastAsia="ja-JP"/>
        </w:rPr>
        <w:t xml:space="preserve">.  Allowing higher power to be used for such modulations could increase their availability in a </w:t>
      </w:r>
      <w:proofErr w:type="gramStart"/>
      <w:r>
        <w:rPr>
          <w:lang w:val="en-GB" w:eastAsia="ja-JP"/>
        </w:rPr>
        <w:t>cells</w:t>
      </w:r>
      <w:proofErr w:type="gramEnd"/>
      <w:r>
        <w:rPr>
          <w:lang w:val="en-GB" w:eastAsia="ja-JP"/>
        </w:rPr>
        <w:t xml:space="preserve">, and so such cases should be further investigated. </w:t>
      </w:r>
    </w:p>
    <w:p w14:paraId="1BAC19FE" w14:textId="77777777" w:rsidR="005D4E4E" w:rsidRPr="001C0CC4" w:rsidRDefault="005D4E4E" w:rsidP="005D4E4E">
      <w:pPr>
        <w:pStyle w:val="TH"/>
      </w:pPr>
      <w:r w:rsidRPr="001C0CC4">
        <w:lastRenderedPageBreak/>
        <w:t>Table 6.2.2-1 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5D4E4E" w:rsidRPr="001C0CC4" w14:paraId="4992404B" w14:textId="77777777" w:rsidTr="00434D5E">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346DD42E" w14:textId="77777777" w:rsidR="005D4E4E" w:rsidRPr="001C0CC4" w:rsidRDefault="005D4E4E" w:rsidP="00434D5E">
            <w:pPr>
              <w:pStyle w:val="TAH"/>
            </w:pPr>
            <w:r w:rsidRPr="001C0CC4">
              <w:t>Modulation</w:t>
            </w:r>
          </w:p>
        </w:tc>
        <w:tc>
          <w:tcPr>
            <w:tcW w:w="6945" w:type="dxa"/>
            <w:gridSpan w:val="3"/>
            <w:tcBorders>
              <w:top w:val="single" w:sz="4" w:space="0" w:color="auto"/>
              <w:left w:val="single" w:sz="4" w:space="0" w:color="auto"/>
              <w:bottom w:val="single" w:sz="4" w:space="0" w:color="auto"/>
              <w:right w:val="single" w:sz="4" w:space="0" w:color="auto"/>
            </w:tcBorders>
          </w:tcPr>
          <w:p w14:paraId="7471B74F" w14:textId="77777777" w:rsidR="005D4E4E" w:rsidRPr="001C0CC4" w:rsidRDefault="005D4E4E" w:rsidP="00434D5E">
            <w:pPr>
              <w:pStyle w:val="TAH"/>
            </w:pPr>
            <w:r w:rsidRPr="001C0CC4">
              <w:t>MPR (dB)</w:t>
            </w:r>
          </w:p>
        </w:tc>
      </w:tr>
      <w:tr w:rsidR="005D4E4E" w:rsidRPr="001C0CC4" w14:paraId="4A1A00D9" w14:textId="77777777" w:rsidTr="00434D5E">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0AB95AFC" w14:textId="77777777" w:rsidR="005D4E4E" w:rsidRPr="001C0CC4" w:rsidRDefault="005D4E4E" w:rsidP="00434D5E">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03E431F1" w14:textId="77777777" w:rsidR="005D4E4E" w:rsidRPr="001C0CC4" w:rsidRDefault="005D4E4E" w:rsidP="00434D5E">
            <w:pPr>
              <w:pStyle w:val="TAH"/>
            </w:pPr>
            <w:r w:rsidRPr="001C0CC4">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645CAD76" w14:textId="77777777" w:rsidR="005D4E4E" w:rsidRPr="001C0CC4" w:rsidRDefault="005D4E4E" w:rsidP="00434D5E">
            <w:pPr>
              <w:pStyle w:val="TAH"/>
            </w:pPr>
            <w:r w:rsidRPr="001C0CC4">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52776993" w14:textId="77777777" w:rsidR="005D4E4E" w:rsidRPr="001C0CC4" w:rsidRDefault="005D4E4E" w:rsidP="00434D5E">
            <w:pPr>
              <w:pStyle w:val="TAH"/>
            </w:pPr>
            <w:r w:rsidRPr="001C0CC4">
              <w:t>Inner RB allocations</w:t>
            </w:r>
          </w:p>
        </w:tc>
      </w:tr>
      <w:tr w:rsidR="005D4E4E" w:rsidRPr="001C0CC4" w14:paraId="15CFF955" w14:textId="77777777" w:rsidTr="00434D5E">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629F5381" w14:textId="77777777" w:rsidR="005D4E4E" w:rsidRPr="001C0CC4" w:rsidRDefault="005D4E4E" w:rsidP="00434D5E">
            <w:pPr>
              <w:pStyle w:val="TAC"/>
            </w:pPr>
            <w:r w:rsidRPr="001C0CC4">
              <w:t>DFT-s-OFDM</w:t>
            </w:r>
          </w:p>
        </w:tc>
        <w:tc>
          <w:tcPr>
            <w:tcW w:w="1560" w:type="dxa"/>
            <w:tcBorders>
              <w:top w:val="single" w:sz="4" w:space="0" w:color="auto"/>
              <w:left w:val="single" w:sz="4" w:space="0" w:color="auto"/>
              <w:bottom w:val="nil"/>
              <w:right w:val="single" w:sz="4" w:space="0" w:color="auto"/>
            </w:tcBorders>
            <w:shd w:val="clear" w:color="auto" w:fill="auto"/>
          </w:tcPr>
          <w:p w14:paraId="1553716E" w14:textId="77777777" w:rsidR="005D4E4E" w:rsidRPr="001C0CC4" w:rsidRDefault="005D4E4E" w:rsidP="00434D5E">
            <w:pPr>
              <w:pStyle w:val="TAC"/>
            </w:pPr>
            <w:r w:rsidRPr="001C0CC4">
              <w:t>Pi/2 BPSK</w:t>
            </w:r>
          </w:p>
        </w:tc>
        <w:tc>
          <w:tcPr>
            <w:tcW w:w="2268" w:type="dxa"/>
            <w:tcBorders>
              <w:top w:val="single" w:sz="4" w:space="0" w:color="auto"/>
              <w:left w:val="single" w:sz="4" w:space="0" w:color="auto"/>
              <w:bottom w:val="single" w:sz="4" w:space="0" w:color="auto"/>
              <w:right w:val="single" w:sz="4" w:space="0" w:color="auto"/>
            </w:tcBorders>
          </w:tcPr>
          <w:p w14:paraId="3D333C36" w14:textId="77777777" w:rsidR="005D4E4E" w:rsidRPr="001C0CC4" w:rsidRDefault="005D4E4E" w:rsidP="00434D5E">
            <w:pPr>
              <w:pStyle w:val="TAC"/>
            </w:pPr>
            <w:r w:rsidRPr="001C0CC4">
              <w:t>≤ 3.5</w:t>
            </w:r>
            <w:r w:rsidRPr="001C0CC4">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7199C6BF" w14:textId="77777777" w:rsidR="005D4E4E" w:rsidRPr="001C0CC4" w:rsidRDefault="005D4E4E" w:rsidP="00434D5E">
            <w:pPr>
              <w:pStyle w:val="TAC"/>
              <w:rPr>
                <w:lang w:val="en-CA"/>
              </w:rPr>
            </w:pPr>
            <w:r w:rsidRPr="001C0CC4">
              <w:t>≤ 1.2</w:t>
            </w:r>
            <w:r w:rsidRPr="001C0CC4">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336A7324" w14:textId="77777777" w:rsidR="005D4E4E" w:rsidRPr="001C0CC4" w:rsidRDefault="005D4E4E" w:rsidP="00434D5E">
            <w:pPr>
              <w:pStyle w:val="TAC"/>
            </w:pPr>
            <w:r w:rsidRPr="001C0CC4">
              <w:t>≤ 0.2</w:t>
            </w:r>
            <w:r w:rsidRPr="001C0CC4">
              <w:rPr>
                <w:vertAlign w:val="superscript"/>
              </w:rPr>
              <w:t>1</w:t>
            </w:r>
          </w:p>
        </w:tc>
      </w:tr>
      <w:tr w:rsidR="005D4E4E" w:rsidRPr="001C0CC4" w14:paraId="636B893E" w14:textId="77777777" w:rsidTr="00434D5E">
        <w:trPr>
          <w:trHeight w:val="187"/>
        </w:trPr>
        <w:tc>
          <w:tcPr>
            <w:tcW w:w="1072" w:type="dxa"/>
            <w:tcBorders>
              <w:top w:val="nil"/>
              <w:left w:val="single" w:sz="4" w:space="0" w:color="auto"/>
              <w:bottom w:val="nil"/>
              <w:right w:val="single" w:sz="4" w:space="0" w:color="auto"/>
            </w:tcBorders>
            <w:shd w:val="clear" w:color="auto" w:fill="auto"/>
          </w:tcPr>
          <w:p w14:paraId="669CEFC5" w14:textId="77777777" w:rsidR="005D4E4E" w:rsidRPr="001C0CC4" w:rsidRDefault="005D4E4E" w:rsidP="00434D5E">
            <w:pPr>
              <w:pStyle w:val="TAC"/>
            </w:pPr>
          </w:p>
        </w:tc>
        <w:tc>
          <w:tcPr>
            <w:tcW w:w="1560" w:type="dxa"/>
            <w:tcBorders>
              <w:top w:val="nil"/>
              <w:left w:val="single" w:sz="4" w:space="0" w:color="auto"/>
              <w:bottom w:val="single" w:sz="4" w:space="0" w:color="auto"/>
              <w:right w:val="single" w:sz="4" w:space="0" w:color="auto"/>
            </w:tcBorders>
            <w:shd w:val="clear" w:color="auto" w:fill="auto"/>
          </w:tcPr>
          <w:p w14:paraId="2DA733C1" w14:textId="77777777" w:rsidR="005D4E4E" w:rsidRPr="001C0CC4" w:rsidRDefault="005D4E4E" w:rsidP="00434D5E">
            <w:pPr>
              <w:pStyle w:val="TAC"/>
            </w:pPr>
          </w:p>
        </w:tc>
        <w:tc>
          <w:tcPr>
            <w:tcW w:w="2268" w:type="dxa"/>
            <w:tcBorders>
              <w:top w:val="single" w:sz="4" w:space="0" w:color="auto"/>
              <w:left w:val="single" w:sz="4" w:space="0" w:color="auto"/>
              <w:bottom w:val="single" w:sz="4" w:space="0" w:color="auto"/>
              <w:right w:val="single" w:sz="4" w:space="0" w:color="auto"/>
            </w:tcBorders>
          </w:tcPr>
          <w:p w14:paraId="02794F21" w14:textId="77777777" w:rsidR="005D4E4E" w:rsidRPr="001C0CC4" w:rsidRDefault="005D4E4E" w:rsidP="00434D5E">
            <w:pPr>
              <w:pStyle w:val="TAC"/>
            </w:pPr>
            <w:r w:rsidRPr="001C0CC4">
              <w:t>≤ 0.5</w:t>
            </w:r>
            <w:r w:rsidRPr="001C0CC4">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02DD5A91" w14:textId="77777777" w:rsidR="005D4E4E" w:rsidRPr="001C0CC4" w:rsidRDefault="005D4E4E" w:rsidP="00434D5E">
            <w:pPr>
              <w:pStyle w:val="TAC"/>
            </w:pPr>
            <w:r w:rsidRPr="001C0CC4">
              <w:t>≤ 0.5</w:t>
            </w:r>
            <w:r w:rsidRPr="001C0CC4">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00E81B4A" w14:textId="77777777" w:rsidR="005D4E4E" w:rsidRPr="001C0CC4" w:rsidRDefault="005D4E4E" w:rsidP="00434D5E">
            <w:pPr>
              <w:pStyle w:val="TAC"/>
              <w:rPr>
                <w:lang w:val="en-CA"/>
              </w:rPr>
            </w:pPr>
            <w:r w:rsidRPr="001C0CC4">
              <w:t>0</w:t>
            </w:r>
            <w:r w:rsidRPr="001C0CC4">
              <w:rPr>
                <w:vertAlign w:val="superscript"/>
              </w:rPr>
              <w:t>2</w:t>
            </w:r>
          </w:p>
        </w:tc>
      </w:tr>
      <w:tr w:rsidR="005D4E4E" w:rsidRPr="001C0CC4" w14:paraId="6E78459C" w14:textId="77777777" w:rsidTr="00434D5E">
        <w:trPr>
          <w:trHeight w:val="187"/>
        </w:trPr>
        <w:tc>
          <w:tcPr>
            <w:tcW w:w="1072" w:type="dxa"/>
            <w:tcBorders>
              <w:top w:val="nil"/>
              <w:left w:val="single" w:sz="4" w:space="0" w:color="auto"/>
              <w:bottom w:val="nil"/>
              <w:right w:val="single" w:sz="4" w:space="0" w:color="auto"/>
            </w:tcBorders>
            <w:shd w:val="clear" w:color="auto" w:fill="auto"/>
          </w:tcPr>
          <w:p w14:paraId="2F7CFDE9" w14:textId="77777777" w:rsidR="005D4E4E" w:rsidRPr="001C0CC4" w:rsidRDefault="005D4E4E" w:rsidP="00434D5E">
            <w:pPr>
              <w:pStyle w:val="TAC"/>
            </w:pPr>
          </w:p>
        </w:tc>
        <w:tc>
          <w:tcPr>
            <w:tcW w:w="1560" w:type="dxa"/>
            <w:tcBorders>
              <w:left w:val="single" w:sz="4" w:space="0" w:color="auto"/>
              <w:bottom w:val="single" w:sz="4" w:space="0" w:color="auto"/>
              <w:right w:val="single" w:sz="4" w:space="0" w:color="auto"/>
            </w:tcBorders>
          </w:tcPr>
          <w:p w14:paraId="69259880" w14:textId="77777777" w:rsidR="005D4E4E" w:rsidRPr="001C0CC4" w:rsidRDefault="005D4E4E" w:rsidP="00434D5E">
            <w:pPr>
              <w:pStyle w:val="TAC"/>
            </w:pPr>
            <w:r>
              <w:t>Pi/2 BPSK w Pi/2 BPSK DMRS</w:t>
            </w:r>
          </w:p>
        </w:tc>
        <w:tc>
          <w:tcPr>
            <w:tcW w:w="2268" w:type="dxa"/>
            <w:tcBorders>
              <w:top w:val="single" w:sz="4" w:space="0" w:color="auto"/>
              <w:left w:val="single" w:sz="4" w:space="0" w:color="auto"/>
              <w:bottom w:val="single" w:sz="4" w:space="0" w:color="auto"/>
              <w:right w:val="single" w:sz="4" w:space="0" w:color="auto"/>
            </w:tcBorders>
          </w:tcPr>
          <w:p w14:paraId="625863EE" w14:textId="77777777" w:rsidR="005D4E4E" w:rsidRPr="001C0CC4" w:rsidRDefault="005D4E4E" w:rsidP="00434D5E">
            <w:pPr>
              <w:pStyle w:val="TAC"/>
            </w:pPr>
            <w:r w:rsidRPr="007B06E2">
              <w:t>≤ 0</w:t>
            </w:r>
            <w:r>
              <w:t>.5</w:t>
            </w:r>
            <w:r w:rsidRPr="007B06E2">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73FE7DD8" w14:textId="77777777" w:rsidR="005D4E4E" w:rsidRPr="001C0CC4" w:rsidRDefault="005D4E4E" w:rsidP="00434D5E">
            <w:pPr>
              <w:pStyle w:val="TAC"/>
            </w:pPr>
            <w:r w:rsidRPr="007B06E2">
              <w:t>≤ 0</w:t>
            </w:r>
            <w:r w:rsidRPr="007B06E2">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052EC640" w14:textId="77777777" w:rsidR="005D4E4E" w:rsidRPr="001C0CC4" w:rsidRDefault="005D4E4E" w:rsidP="00434D5E">
            <w:pPr>
              <w:pStyle w:val="TAC"/>
            </w:pPr>
            <w:r w:rsidRPr="007B06E2">
              <w:t>0</w:t>
            </w:r>
            <w:r w:rsidRPr="007B06E2">
              <w:rPr>
                <w:vertAlign w:val="superscript"/>
              </w:rPr>
              <w:t>2</w:t>
            </w:r>
          </w:p>
        </w:tc>
      </w:tr>
      <w:tr w:rsidR="005D4E4E" w:rsidRPr="001C0CC4" w14:paraId="600AA583" w14:textId="77777777" w:rsidTr="00434D5E">
        <w:trPr>
          <w:trHeight w:val="187"/>
        </w:trPr>
        <w:tc>
          <w:tcPr>
            <w:tcW w:w="1072" w:type="dxa"/>
            <w:tcBorders>
              <w:top w:val="nil"/>
              <w:left w:val="single" w:sz="4" w:space="0" w:color="auto"/>
              <w:bottom w:val="nil"/>
              <w:right w:val="single" w:sz="4" w:space="0" w:color="auto"/>
            </w:tcBorders>
            <w:shd w:val="clear" w:color="auto" w:fill="auto"/>
            <w:hideMark/>
          </w:tcPr>
          <w:p w14:paraId="17137300" w14:textId="77777777" w:rsidR="005D4E4E" w:rsidRPr="001C0CC4" w:rsidRDefault="005D4E4E" w:rsidP="00434D5E">
            <w:pPr>
              <w:pStyle w:val="TAC"/>
            </w:pPr>
          </w:p>
        </w:tc>
        <w:tc>
          <w:tcPr>
            <w:tcW w:w="1560" w:type="dxa"/>
            <w:tcBorders>
              <w:top w:val="single" w:sz="4" w:space="0" w:color="auto"/>
              <w:left w:val="single" w:sz="4" w:space="0" w:color="auto"/>
              <w:bottom w:val="single" w:sz="4" w:space="0" w:color="auto"/>
              <w:right w:val="single" w:sz="4" w:space="0" w:color="auto"/>
            </w:tcBorders>
          </w:tcPr>
          <w:p w14:paraId="602F8E41" w14:textId="77777777" w:rsidR="005D4E4E" w:rsidRPr="001C0CC4" w:rsidRDefault="005D4E4E" w:rsidP="00434D5E">
            <w:pPr>
              <w:pStyle w:val="TAC"/>
            </w:pPr>
            <w:r w:rsidRPr="001C0CC4">
              <w:t>QPSK</w:t>
            </w:r>
          </w:p>
        </w:tc>
        <w:tc>
          <w:tcPr>
            <w:tcW w:w="4819" w:type="dxa"/>
            <w:gridSpan w:val="2"/>
            <w:tcBorders>
              <w:top w:val="single" w:sz="4" w:space="0" w:color="auto"/>
              <w:left w:val="single" w:sz="4" w:space="0" w:color="auto"/>
              <w:bottom w:val="single" w:sz="4" w:space="0" w:color="auto"/>
              <w:right w:val="single" w:sz="4" w:space="0" w:color="auto"/>
            </w:tcBorders>
          </w:tcPr>
          <w:p w14:paraId="1B7149DA" w14:textId="77777777" w:rsidR="005D4E4E" w:rsidRPr="001C0CC4" w:rsidRDefault="005D4E4E" w:rsidP="00434D5E">
            <w:pPr>
              <w:pStyle w:val="TAC"/>
            </w:pPr>
            <w:r w:rsidRPr="001C0CC4">
              <w:t xml:space="preserve">≤ </w:t>
            </w:r>
            <w:r w:rsidRPr="001C0CC4">
              <w:rPr>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642AFBCC" w14:textId="77777777" w:rsidR="005D4E4E" w:rsidRPr="001C0CC4" w:rsidRDefault="005D4E4E" w:rsidP="00434D5E">
            <w:pPr>
              <w:pStyle w:val="TAC"/>
            </w:pPr>
            <w:r w:rsidRPr="001C0CC4">
              <w:rPr>
                <w:lang w:val="en-CA"/>
              </w:rPr>
              <w:t>0</w:t>
            </w:r>
          </w:p>
        </w:tc>
      </w:tr>
      <w:tr w:rsidR="005D4E4E" w:rsidRPr="001C0CC4" w14:paraId="7574B5C6" w14:textId="77777777" w:rsidTr="00434D5E">
        <w:trPr>
          <w:trHeight w:val="187"/>
        </w:trPr>
        <w:tc>
          <w:tcPr>
            <w:tcW w:w="1072" w:type="dxa"/>
            <w:tcBorders>
              <w:top w:val="nil"/>
              <w:left w:val="single" w:sz="4" w:space="0" w:color="auto"/>
              <w:bottom w:val="nil"/>
              <w:right w:val="single" w:sz="4" w:space="0" w:color="auto"/>
            </w:tcBorders>
            <w:shd w:val="clear" w:color="auto" w:fill="auto"/>
            <w:hideMark/>
          </w:tcPr>
          <w:p w14:paraId="137C7BB8" w14:textId="77777777" w:rsidR="005D4E4E" w:rsidRPr="001C0CC4" w:rsidRDefault="005D4E4E" w:rsidP="00434D5E">
            <w:pPr>
              <w:pStyle w:val="TAC"/>
            </w:pPr>
          </w:p>
        </w:tc>
        <w:tc>
          <w:tcPr>
            <w:tcW w:w="1560" w:type="dxa"/>
            <w:tcBorders>
              <w:top w:val="single" w:sz="4" w:space="0" w:color="auto"/>
              <w:left w:val="single" w:sz="4" w:space="0" w:color="auto"/>
              <w:bottom w:val="single" w:sz="4" w:space="0" w:color="auto"/>
              <w:right w:val="single" w:sz="4" w:space="0" w:color="auto"/>
            </w:tcBorders>
          </w:tcPr>
          <w:p w14:paraId="29A2EF41" w14:textId="77777777" w:rsidR="005D4E4E" w:rsidRPr="001C0CC4" w:rsidRDefault="005D4E4E" w:rsidP="00434D5E">
            <w:pPr>
              <w:pStyle w:val="TAC"/>
            </w:pPr>
            <w:r w:rsidRPr="001C0CC4">
              <w:t>16 QAM</w:t>
            </w:r>
          </w:p>
        </w:tc>
        <w:tc>
          <w:tcPr>
            <w:tcW w:w="4819" w:type="dxa"/>
            <w:gridSpan w:val="2"/>
            <w:tcBorders>
              <w:top w:val="single" w:sz="4" w:space="0" w:color="auto"/>
              <w:left w:val="single" w:sz="4" w:space="0" w:color="auto"/>
              <w:bottom w:val="single" w:sz="4" w:space="0" w:color="auto"/>
              <w:right w:val="single" w:sz="4" w:space="0" w:color="auto"/>
            </w:tcBorders>
          </w:tcPr>
          <w:p w14:paraId="6AC146EF" w14:textId="77777777" w:rsidR="005D4E4E" w:rsidRPr="001C0CC4" w:rsidRDefault="005D4E4E" w:rsidP="00434D5E">
            <w:pPr>
              <w:pStyle w:val="TAC"/>
            </w:pPr>
            <w:r w:rsidRPr="001C0CC4">
              <w:t xml:space="preserve">≤ </w:t>
            </w:r>
            <w:r w:rsidRPr="001C0CC4">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13CB331E" w14:textId="77777777" w:rsidR="005D4E4E" w:rsidRPr="001C0CC4" w:rsidRDefault="005D4E4E" w:rsidP="00434D5E">
            <w:pPr>
              <w:pStyle w:val="TAC"/>
            </w:pPr>
            <w:r w:rsidRPr="001C0CC4">
              <w:t xml:space="preserve">≤ </w:t>
            </w:r>
            <w:r w:rsidRPr="001C0CC4">
              <w:rPr>
                <w:lang w:val="en-CA"/>
              </w:rPr>
              <w:t>1</w:t>
            </w:r>
          </w:p>
        </w:tc>
      </w:tr>
      <w:tr w:rsidR="005D4E4E" w:rsidRPr="001C0CC4" w14:paraId="7599B824" w14:textId="77777777" w:rsidTr="00434D5E">
        <w:trPr>
          <w:trHeight w:val="187"/>
        </w:trPr>
        <w:tc>
          <w:tcPr>
            <w:tcW w:w="1072" w:type="dxa"/>
            <w:tcBorders>
              <w:top w:val="nil"/>
              <w:left w:val="single" w:sz="4" w:space="0" w:color="auto"/>
              <w:bottom w:val="nil"/>
              <w:right w:val="single" w:sz="4" w:space="0" w:color="auto"/>
            </w:tcBorders>
            <w:shd w:val="clear" w:color="auto" w:fill="auto"/>
            <w:hideMark/>
          </w:tcPr>
          <w:p w14:paraId="196E6FC2" w14:textId="77777777" w:rsidR="005D4E4E" w:rsidRPr="001C0CC4" w:rsidRDefault="005D4E4E" w:rsidP="00434D5E">
            <w:pPr>
              <w:pStyle w:val="TAC"/>
            </w:pPr>
          </w:p>
        </w:tc>
        <w:tc>
          <w:tcPr>
            <w:tcW w:w="1560" w:type="dxa"/>
            <w:tcBorders>
              <w:top w:val="single" w:sz="4" w:space="0" w:color="auto"/>
              <w:left w:val="single" w:sz="4" w:space="0" w:color="auto"/>
              <w:bottom w:val="single" w:sz="4" w:space="0" w:color="auto"/>
              <w:right w:val="single" w:sz="4" w:space="0" w:color="auto"/>
            </w:tcBorders>
          </w:tcPr>
          <w:p w14:paraId="3CC21EA6" w14:textId="77777777" w:rsidR="005D4E4E" w:rsidRPr="001C0CC4" w:rsidRDefault="005D4E4E" w:rsidP="00434D5E">
            <w:pPr>
              <w:pStyle w:val="TAC"/>
            </w:pPr>
            <w:r w:rsidRPr="001C0CC4">
              <w:t>64 QAM</w:t>
            </w:r>
          </w:p>
        </w:tc>
        <w:tc>
          <w:tcPr>
            <w:tcW w:w="6945" w:type="dxa"/>
            <w:gridSpan w:val="3"/>
            <w:tcBorders>
              <w:top w:val="single" w:sz="4" w:space="0" w:color="auto"/>
              <w:left w:val="single" w:sz="4" w:space="0" w:color="auto"/>
              <w:bottom w:val="single" w:sz="4" w:space="0" w:color="auto"/>
              <w:right w:val="single" w:sz="4" w:space="0" w:color="auto"/>
            </w:tcBorders>
          </w:tcPr>
          <w:p w14:paraId="7E1E907B" w14:textId="77777777" w:rsidR="005D4E4E" w:rsidRPr="001C0CC4" w:rsidRDefault="005D4E4E" w:rsidP="00434D5E">
            <w:pPr>
              <w:pStyle w:val="TAC"/>
            </w:pPr>
            <w:r w:rsidRPr="001C0CC4">
              <w:t xml:space="preserve">≤ </w:t>
            </w:r>
            <w:r w:rsidRPr="001C0CC4">
              <w:rPr>
                <w:lang w:val="en-CA"/>
              </w:rPr>
              <w:t>2.5</w:t>
            </w:r>
          </w:p>
        </w:tc>
      </w:tr>
      <w:tr w:rsidR="005D4E4E" w:rsidRPr="001C0CC4" w14:paraId="318D7DE8" w14:textId="77777777" w:rsidTr="00434D5E">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253A27DA" w14:textId="77777777" w:rsidR="005D4E4E" w:rsidRPr="001C0CC4" w:rsidRDefault="005D4E4E" w:rsidP="00434D5E">
            <w:pPr>
              <w:pStyle w:val="TAC"/>
            </w:pPr>
          </w:p>
        </w:tc>
        <w:tc>
          <w:tcPr>
            <w:tcW w:w="1560" w:type="dxa"/>
            <w:tcBorders>
              <w:top w:val="single" w:sz="4" w:space="0" w:color="auto"/>
              <w:left w:val="single" w:sz="4" w:space="0" w:color="auto"/>
              <w:bottom w:val="single" w:sz="4" w:space="0" w:color="auto"/>
              <w:right w:val="single" w:sz="4" w:space="0" w:color="auto"/>
            </w:tcBorders>
          </w:tcPr>
          <w:p w14:paraId="4317A9E4" w14:textId="77777777" w:rsidR="005D4E4E" w:rsidRPr="001C0CC4" w:rsidRDefault="005D4E4E" w:rsidP="00434D5E">
            <w:pPr>
              <w:pStyle w:val="TAC"/>
            </w:pPr>
            <w:r w:rsidRPr="001C0CC4">
              <w:rPr>
                <w:lang w:eastAsia="zh-CN"/>
              </w:rPr>
              <w:t>256</w:t>
            </w:r>
            <w:r w:rsidRPr="001C0CC4">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7DDD658B" w14:textId="77777777" w:rsidR="005D4E4E" w:rsidRPr="001C0CC4" w:rsidRDefault="005D4E4E" w:rsidP="00434D5E">
            <w:pPr>
              <w:pStyle w:val="TAC"/>
            </w:pPr>
            <w:r w:rsidRPr="001C0CC4">
              <w:t>≤ 4.5</w:t>
            </w:r>
          </w:p>
        </w:tc>
      </w:tr>
      <w:tr w:rsidR="005D4E4E" w:rsidRPr="001C0CC4" w14:paraId="1B4FD8D2" w14:textId="77777777" w:rsidTr="00434D5E">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1C24033A" w14:textId="77777777" w:rsidR="005D4E4E" w:rsidRPr="001C0CC4" w:rsidRDefault="005D4E4E" w:rsidP="00434D5E">
            <w:pPr>
              <w:pStyle w:val="TAC"/>
              <w:rPr>
                <w:lang w:eastAsia="zh-CN"/>
              </w:rPr>
            </w:pPr>
            <w:r w:rsidRPr="001C0CC4">
              <w:t>CP-OFDM</w:t>
            </w:r>
          </w:p>
        </w:tc>
        <w:tc>
          <w:tcPr>
            <w:tcW w:w="1560" w:type="dxa"/>
            <w:tcBorders>
              <w:top w:val="single" w:sz="4" w:space="0" w:color="auto"/>
              <w:left w:val="single" w:sz="4" w:space="0" w:color="auto"/>
              <w:bottom w:val="single" w:sz="4" w:space="0" w:color="auto"/>
              <w:right w:val="single" w:sz="4" w:space="0" w:color="auto"/>
            </w:tcBorders>
          </w:tcPr>
          <w:p w14:paraId="2C9C88A9" w14:textId="77777777" w:rsidR="005D4E4E" w:rsidRPr="001C0CC4" w:rsidRDefault="005D4E4E" w:rsidP="00434D5E">
            <w:pPr>
              <w:pStyle w:val="TAC"/>
              <w:rPr>
                <w:lang w:eastAsia="zh-CN"/>
              </w:rPr>
            </w:pPr>
            <w:r w:rsidRPr="001C0CC4">
              <w:t>QPSK</w:t>
            </w:r>
          </w:p>
        </w:tc>
        <w:tc>
          <w:tcPr>
            <w:tcW w:w="4819" w:type="dxa"/>
            <w:gridSpan w:val="2"/>
            <w:tcBorders>
              <w:top w:val="single" w:sz="4" w:space="0" w:color="auto"/>
              <w:left w:val="single" w:sz="4" w:space="0" w:color="auto"/>
              <w:bottom w:val="single" w:sz="4" w:space="0" w:color="auto"/>
              <w:right w:val="single" w:sz="4" w:space="0" w:color="auto"/>
            </w:tcBorders>
          </w:tcPr>
          <w:p w14:paraId="0C3384E7" w14:textId="77777777" w:rsidR="005D4E4E" w:rsidRPr="001C0CC4" w:rsidRDefault="005D4E4E" w:rsidP="00434D5E">
            <w:pPr>
              <w:pStyle w:val="TAC"/>
            </w:pPr>
            <w:r w:rsidRPr="001C0CC4">
              <w:t xml:space="preserve">≤ </w:t>
            </w:r>
            <w:r w:rsidRPr="001C0CC4">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2F7E4CAA" w14:textId="77777777" w:rsidR="005D4E4E" w:rsidRPr="001C0CC4" w:rsidRDefault="005D4E4E" w:rsidP="00434D5E">
            <w:pPr>
              <w:pStyle w:val="TAC"/>
            </w:pPr>
            <w:r w:rsidRPr="001C0CC4">
              <w:t>≤</w:t>
            </w:r>
            <w:r w:rsidRPr="001C0CC4">
              <w:rPr>
                <w:lang w:val="en-CA"/>
              </w:rPr>
              <w:t xml:space="preserve"> 1.5</w:t>
            </w:r>
          </w:p>
        </w:tc>
      </w:tr>
      <w:tr w:rsidR="005D4E4E" w:rsidRPr="001C0CC4" w14:paraId="13DFAE18" w14:textId="77777777" w:rsidTr="00434D5E">
        <w:trPr>
          <w:trHeight w:val="187"/>
        </w:trPr>
        <w:tc>
          <w:tcPr>
            <w:tcW w:w="1072" w:type="dxa"/>
            <w:tcBorders>
              <w:top w:val="nil"/>
              <w:left w:val="single" w:sz="4" w:space="0" w:color="auto"/>
              <w:bottom w:val="nil"/>
              <w:right w:val="single" w:sz="4" w:space="0" w:color="auto"/>
            </w:tcBorders>
            <w:shd w:val="clear" w:color="auto" w:fill="auto"/>
            <w:hideMark/>
          </w:tcPr>
          <w:p w14:paraId="613DB991" w14:textId="77777777" w:rsidR="005D4E4E" w:rsidRPr="001C0CC4" w:rsidRDefault="005D4E4E" w:rsidP="00434D5E">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1804E23E" w14:textId="77777777" w:rsidR="005D4E4E" w:rsidRPr="001C0CC4" w:rsidRDefault="005D4E4E" w:rsidP="00434D5E">
            <w:pPr>
              <w:pStyle w:val="TAC"/>
              <w:rPr>
                <w:lang w:eastAsia="zh-CN"/>
              </w:rPr>
            </w:pPr>
            <w:r w:rsidRPr="001C0CC4">
              <w:t>16 QAM</w:t>
            </w:r>
          </w:p>
        </w:tc>
        <w:tc>
          <w:tcPr>
            <w:tcW w:w="4819" w:type="dxa"/>
            <w:gridSpan w:val="2"/>
            <w:tcBorders>
              <w:top w:val="single" w:sz="4" w:space="0" w:color="auto"/>
              <w:left w:val="single" w:sz="4" w:space="0" w:color="auto"/>
              <w:bottom w:val="single" w:sz="4" w:space="0" w:color="auto"/>
              <w:right w:val="single" w:sz="4" w:space="0" w:color="auto"/>
            </w:tcBorders>
          </w:tcPr>
          <w:p w14:paraId="0E6833F3" w14:textId="77777777" w:rsidR="005D4E4E" w:rsidRPr="001C0CC4" w:rsidRDefault="005D4E4E" w:rsidP="00434D5E">
            <w:pPr>
              <w:pStyle w:val="TAC"/>
            </w:pPr>
            <w:r w:rsidRPr="001C0CC4">
              <w:t>≤ 3</w:t>
            </w:r>
          </w:p>
        </w:tc>
        <w:tc>
          <w:tcPr>
            <w:tcW w:w="2126" w:type="dxa"/>
            <w:tcBorders>
              <w:top w:val="single" w:sz="4" w:space="0" w:color="auto"/>
              <w:left w:val="single" w:sz="4" w:space="0" w:color="auto"/>
              <w:bottom w:val="single" w:sz="4" w:space="0" w:color="auto"/>
              <w:right w:val="single" w:sz="4" w:space="0" w:color="auto"/>
            </w:tcBorders>
            <w:hideMark/>
          </w:tcPr>
          <w:p w14:paraId="4E9DB96F" w14:textId="77777777" w:rsidR="005D4E4E" w:rsidRPr="001C0CC4" w:rsidRDefault="005D4E4E" w:rsidP="00434D5E">
            <w:pPr>
              <w:pStyle w:val="TAC"/>
            </w:pPr>
            <w:r w:rsidRPr="001C0CC4">
              <w:t xml:space="preserve">≤ </w:t>
            </w:r>
            <w:r w:rsidRPr="001C0CC4">
              <w:rPr>
                <w:lang w:val="en-CA"/>
              </w:rPr>
              <w:t>2</w:t>
            </w:r>
          </w:p>
        </w:tc>
      </w:tr>
      <w:tr w:rsidR="005D4E4E" w:rsidRPr="001C0CC4" w14:paraId="74B959EE" w14:textId="77777777" w:rsidTr="00434D5E">
        <w:trPr>
          <w:trHeight w:val="187"/>
        </w:trPr>
        <w:tc>
          <w:tcPr>
            <w:tcW w:w="1072" w:type="dxa"/>
            <w:tcBorders>
              <w:top w:val="nil"/>
              <w:left w:val="single" w:sz="4" w:space="0" w:color="auto"/>
              <w:bottom w:val="nil"/>
              <w:right w:val="single" w:sz="4" w:space="0" w:color="auto"/>
            </w:tcBorders>
            <w:shd w:val="clear" w:color="auto" w:fill="auto"/>
            <w:hideMark/>
          </w:tcPr>
          <w:p w14:paraId="07268F3C" w14:textId="77777777" w:rsidR="005D4E4E" w:rsidRPr="001C0CC4" w:rsidRDefault="005D4E4E" w:rsidP="00434D5E">
            <w:pPr>
              <w:pStyle w:val="TAC"/>
            </w:pPr>
          </w:p>
        </w:tc>
        <w:tc>
          <w:tcPr>
            <w:tcW w:w="1560" w:type="dxa"/>
            <w:tcBorders>
              <w:top w:val="single" w:sz="4" w:space="0" w:color="auto"/>
              <w:left w:val="single" w:sz="4" w:space="0" w:color="auto"/>
              <w:bottom w:val="single" w:sz="4" w:space="0" w:color="auto"/>
              <w:right w:val="single" w:sz="4" w:space="0" w:color="auto"/>
            </w:tcBorders>
          </w:tcPr>
          <w:p w14:paraId="6D51B355" w14:textId="77777777" w:rsidR="005D4E4E" w:rsidRPr="001C0CC4" w:rsidRDefault="005D4E4E" w:rsidP="00434D5E">
            <w:pPr>
              <w:pStyle w:val="TAC"/>
            </w:pPr>
            <w:r w:rsidRPr="001C0CC4">
              <w:rPr>
                <w:lang w:eastAsia="zh-CN"/>
              </w:rPr>
              <w:t>64</w:t>
            </w:r>
            <w:r w:rsidRPr="001C0CC4">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7259A91B" w14:textId="77777777" w:rsidR="005D4E4E" w:rsidRPr="001C0CC4" w:rsidRDefault="005D4E4E" w:rsidP="00434D5E">
            <w:pPr>
              <w:pStyle w:val="TAC"/>
            </w:pPr>
            <w:r w:rsidRPr="001C0CC4">
              <w:t xml:space="preserve">≤ </w:t>
            </w:r>
            <w:r w:rsidRPr="001C0CC4">
              <w:rPr>
                <w:lang w:val="en-CA"/>
              </w:rPr>
              <w:t>3.5</w:t>
            </w:r>
          </w:p>
        </w:tc>
      </w:tr>
      <w:tr w:rsidR="005D4E4E" w:rsidRPr="001C0CC4" w14:paraId="6A216396" w14:textId="77777777" w:rsidTr="00434D5E">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05BBF9AC" w14:textId="77777777" w:rsidR="005D4E4E" w:rsidRPr="001C0CC4" w:rsidRDefault="005D4E4E" w:rsidP="00434D5E">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1765F8DA" w14:textId="77777777" w:rsidR="005D4E4E" w:rsidRPr="001C0CC4" w:rsidRDefault="005D4E4E" w:rsidP="00434D5E">
            <w:pPr>
              <w:pStyle w:val="TAC"/>
              <w:rPr>
                <w:lang w:eastAsia="zh-CN"/>
              </w:rPr>
            </w:pPr>
            <w:r w:rsidRPr="001C0CC4">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3E0893F8" w14:textId="77777777" w:rsidR="005D4E4E" w:rsidRPr="001C0CC4" w:rsidRDefault="005D4E4E" w:rsidP="00434D5E">
            <w:pPr>
              <w:pStyle w:val="TAC"/>
            </w:pPr>
            <w:r w:rsidRPr="001C0CC4">
              <w:t xml:space="preserve">≤ </w:t>
            </w:r>
            <w:r w:rsidRPr="001C0CC4">
              <w:rPr>
                <w:lang w:val="en-CA"/>
              </w:rPr>
              <w:t>6.5</w:t>
            </w:r>
          </w:p>
        </w:tc>
      </w:tr>
      <w:tr w:rsidR="005D4E4E" w:rsidRPr="001C0CC4" w14:paraId="18255666" w14:textId="77777777" w:rsidTr="00434D5E">
        <w:tc>
          <w:tcPr>
            <w:tcW w:w="9577" w:type="dxa"/>
            <w:gridSpan w:val="5"/>
            <w:tcBorders>
              <w:top w:val="single" w:sz="4" w:space="0" w:color="auto"/>
              <w:left w:val="single" w:sz="4" w:space="0" w:color="auto"/>
              <w:bottom w:val="single" w:sz="4" w:space="0" w:color="auto"/>
              <w:right w:val="single" w:sz="4" w:space="0" w:color="auto"/>
            </w:tcBorders>
          </w:tcPr>
          <w:p w14:paraId="1DF6712C" w14:textId="77777777" w:rsidR="005D4E4E" w:rsidRPr="001C0CC4" w:rsidRDefault="005D4E4E" w:rsidP="00434D5E">
            <w:pPr>
              <w:pStyle w:val="TAN"/>
            </w:pPr>
            <w:r w:rsidRPr="001C0CC4">
              <w:t>NOTE 1:</w:t>
            </w:r>
            <w:r w:rsidRPr="001C0CC4">
              <w:tab/>
              <w:t xml:space="preserve">Applicable for UE operating in TDD mode with Pi/2 BPSK modulation and </w:t>
            </w:r>
            <w:bookmarkStart w:id="15" w:name="_Hlk525291220"/>
            <w:r w:rsidRPr="001C0CC4">
              <w:t xml:space="preserve">UE indicates support for UE capability </w:t>
            </w:r>
            <w:r w:rsidRPr="001C0CC4">
              <w:rPr>
                <w:i/>
                <w:lang w:val="en-US"/>
              </w:rPr>
              <w:t>powerBoosting-pi2BPSK</w:t>
            </w:r>
            <w:r w:rsidRPr="001C0CC4" w:rsidDel="00B4601F">
              <w:rPr>
                <w:i/>
              </w:rPr>
              <w:t xml:space="preserve"> </w:t>
            </w:r>
            <w:bookmarkEnd w:id="15"/>
            <w:r w:rsidRPr="001C0CC4">
              <w:t xml:space="preserve">and if the IE </w:t>
            </w:r>
            <w:r w:rsidRPr="001C0CC4">
              <w:rPr>
                <w:i/>
                <w:lang w:val="en-US"/>
              </w:rPr>
              <w:t>powerBoostPi2BPSK</w:t>
            </w:r>
            <w:r w:rsidRPr="001C0CC4" w:rsidDel="007C4ED7">
              <w:t xml:space="preserve"> </w:t>
            </w:r>
            <w:r w:rsidRPr="001C0CC4">
              <w:t>is set to 1 and 40 % or less slots in radio frame are used for UL transmission for bands n40, n41, n77, n78 and n79. The reference power of 0 dB MPR is 26 dBm.</w:t>
            </w:r>
          </w:p>
          <w:p w14:paraId="12606C3F" w14:textId="77777777" w:rsidR="005D4E4E" w:rsidRPr="001C0CC4" w:rsidRDefault="005D4E4E" w:rsidP="00434D5E">
            <w:pPr>
              <w:pStyle w:val="TAN"/>
            </w:pPr>
            <w:r w:rsidRPr="001C0CC4">
              <w:t>NOTE 2:</w:t>
            </w:r>
            <w:r w:rsidRPr="001C0CC4">
              <w:tab/>
              <w:t xml:space="preserve">Applicable for UE operating in FDD mode, or in TDD mode in bands other than n40, n41, n77, n78 and n79 with Pi/2 BPSK modulation and if the IE </w:t>
            </w:r>
            <w:r w:rsidRPr="001C0CC4">
              <w:rPr>
                <w:i/>
                <w:lang w:val="en-US"/>
              </w:rPr>
              <w:t>powerBoostPi2BPSK</w:t>
            </w:r>
            <w:r w:rsidRPr="001C0CC4" w:rsidDel="007C4ED7">
              <w:t xml:space="preserve"> </w:t>
            </w:r>
            <w:r w:rsidRPr="001C0CC4">
              <w:t xml:space="preserve">is set to 0 and if more than 40 % of slots in radio frame are used for UL transmission for bands n40, n41, n77, n78 and n79. </w:t>
            </w:r>
          </w:p>
        </w:tc>
      </w:tr>
    </w:tbl>
    <w:p w14:paraId="6B7052A8" w14:textId="77777777" w:rsidR="005D4E4E" w:rsidRDefault="005D4E4E" w:rsidP="005D4E4E">
      <w:pPr>
        <w:rPr>
          <w:lang w:val="en-GB" w:eastAsia="ja-JP"/>
        </w:rPr>
      </w:pPr>
    </w:p>
    <w:p w14:paraId="3B7BD10E" w14:textId="4A76A705" w:rsidR="005D4E4E" w:rsidRDefault="005D4E4E" w:rsidP="00C31077">
      <w:pPr>
        <w:pStyle w:val="Observation"/>
        <w:rPr>
          <w:lang w:val="en-GB"/>
        </w:rPr>
      </w:pPr>
      <w:bookmarkStart w:id="16" w:name="_Toc118703553"/>
      <w:r>
        <w:rPr>
          <w:lang w:val="en-GB"/>
        </w:rPr>
        <w:t>There is greater potential for MPR reduction for higher order modulation than for QPSK, and such MPR reduction may increase the coverage of higher order modulation in a cell.</w:t>
      </w:r>
      <w:bookmarkEnd w:id="16"/>
    </w:p>
    <w:p w14:paraId="44F25643" w14:textId="7F3EBF85" w:rsidR="005D4E4E" w:rsidRDefault="005D4E4E" w:rsidP="008E1733">
      <w:pPr>
        <w:pStyle w:val="Proposal"/>
        <w:rPr>
          <w:lang w:val="en-GB"/>
        </w:rPr>
      </w:pPr>
      <w:bookmarkStart w:id="17" w:name="_Toc118703561"/>
      <w:r>
        <w:rPr>
          <w:lang w:val="en-GB"/>
        </w:rPr>
        <w:t>Further study MPR reduction for higher order modulation.</w:t>
      </w:r>
      <w:bookmarkEnd w:id="17"/>
    </w:p>
    <w:p w14:paraId="00C746BD" w14:textId="764DA808" w:rsidR="003D686B" w:rsidRDefault="003D686B" w:rsidP="008E1733">
      <w:pPr>
        <w:pStyle w:val="Heading3"/>
      </w:pPr>
      <w:r>
        <w:t>2.1.</w:t>
      </w:r>
      <w:r w:rsidR="0063550D">
        <w:t>3</w:t>
      </w:r>
      <w:r>
        <w:t xml:space="preserve"> </w:t>
      </w:r>
      <w:r w:rsidR="006A6CE9">
        <w:t xml:space="preserve">Relative performance of </w:t>
      </w:r>
      <w:r>
        <w:t>schemes</w:t>
      </w:r>
    </w:p>
    <w:p w14:paraId="36A41C4A" w14:textId="503B5597" w:rsidR="003D686B" w:rsidRDefault="0063550D" w:rsidP="0063550D">
      <w:pPr>
        <w:rPr>
          <w:lang w:val="en-GB" w:eastAsia="ja-JP"/>
        </w:rPr>
      </w:pPr>
      <w:r>
        <w:rPr>
          <w:lang w:val="en-GB" w:eastAsia="ja-JP"/>
        </w:rPr>
        <w:t xml:space="preserve">Next, we </w:t>
      </w:r>
      <w:r w:rsidR="001467B9">
        <w:rPr>
          <w:lang w:val="en-GB" w:eastAsia="ja-JP"/>
        </w:rPr>
        <w:t xml:space="preserve">present some initial results on the </w:t>
      </w:r>
      <w:r>
        <w:rPr>
          <w:lang w:val="en-GB" w:eastAsia="ja-JP"/>
        </w:rPr>
        <w:t xml:space="preserve">performance of </w:t>
      </w:r>
      <w:r w:rsidR="001467B9">
        <w:rPr>
          <w:lang w:val="en-GB" w:eastAsia="ja-JP"/>
        </w:rPr>
        <w:t xml:space="preserve">both </w:t>
      </w:r>
      <w:r>
        <w:rPr>
          <w:lang w:val="en-GB" w:eastAsia="ja-JP"/>
        </w:rPr>
        <w:t xml:space="preserve">non-transparent </w:t>
      </w:r>
      <w:r w:rsidR="001467B9">
        <w:rPr>
          <w:lang w:val="en-GB" w:eastAsia="ja-JP"/>
        </w:rPr>
        <w:t xml:space="preserve">and transparent </w:t>
      </w:r>
      <w:r>
        <w:rPr>
          <w:lang w:val="en-GB" w:eastAsia="ja-JP"/>
        </w:rPr>
        <w:t xml:space="preserve">schemes.  We focus here on frequency domain spectrum shaping with spectrum expansion </w:t>
      </w:r>
      <w:r w:rsidR="006A6CE9">
        <w:rPr>
          <w:lang w:val="en-GB" w:eastAsia="ja-JP"/>
        </w:rPr>
        <w:t xml:space="preserve">(FDSS-SE) </w:t>
      </w:r>
      <w:r>
        <w:rPr>
          <w:lang w:val="en-GB" w:eastAsia="ja-JP"/>
        </w:rPr>
        <w:t xml:space="preserve">as an example of </w:t>
      </w:r>
      <w:r w:rsidR="006A6CE9">
        <w:rPr>
          <w:lang w:val="en-GB" w:eastAsia="ja-JP"/>
        </w:rPr>
        <w:t xml:space="preserve">non-transparent </w:t>
      </w:r>
      <w:r>
        <w:rPr>
          <w:lang w:val="en-GB" w:eastAsia="ja-JP"/>
        </w:rPr>
        <w:t>schemes</w:t>
      </w:r>
      <w:r w:rsidR="006A6CE9">
        <w:rPr>
          <w:lang w:val="en-GB" w:eastAsia="ja-JP"/>
        </w:rPr>
        <w:t>, while clipping, peak cancellation, and frequency domain spectrum shaping with spectrum expansion are examples of transparent schemes.</w:t>
      </w:r>
    </w:p>
    <w:p w14:paraId="0F4F6D75" w14:textId="3F9320DC" w:rsidR="00970A86" w:rsidRDefault="00970A86" w:rsidP="0063550D">
      <w:pPr>
        <w:rPr>
          <w:lang w:val="en-GB" w:eastAsia="ja-JP"/>
        </w:rPr>
      </w:pPr>
      <w:r>
        <w:rPr>
          <w:lang w:val="en-GB" w:eastAsia="ja-JP"/>
        </w:rPr>
        <w:t xml:space="preserve">The left side of </w:t>
      </w:r>
      <w:r>
        <w:rPr>
          <w:lang w:val="en-GB" w:eastAsia="ja-JP"/>
        </w:rPr>
        <w:fldChar w:fldCharType="begin"/>
      </w:r>
      <w:r>
        <w:rPr>
          <w:lang w:val="en-GB" w:eastAsia="ja-JP"/>
        </w:rPr>
        <w:instrText xml:space="preserve"> REF _Ref118297944 \h </w:instrText>
      </w:r>
      <w:r>
        <w:rPr>
          <w:lang w:val="en-GB" w:eastAsia="ja-JP"/>
        </w:rPr>
      </w:r>
      <w:r>
        <w:rPr>
          <w:lang w:val="en-GB" w:eastAsia="ja-JP"/>
        </w:rPr>
        <w:fldChar w:fldCharType="separate"/>
      </w:r>
      <w:r w:rsidR="00ED7FB8">
        <w:t xml:space="preserve">Figure </w:t>
      </w:r>
      <w:r w:rsidR="00ED7FB8">
        <w:rPr>
          <w:noProof/>
        </w:rPr>
        <w:t>4</w:t>
      </w:r>
      <w:r>
        <w:rPr>
          <w:lang w:val="en-GB" w:eastAsia="ja-JP"/>
        </w:rPr>
        <w:fldChar w:fldCharType="end"/>
      </w:r>
      <w:r>
        <w:rPr>
          <w:lang w:val="en-GB" w:eastAsia="ja-JP"/>
        </w:rPr>
        <w:t xml:space="preserve"> shows the gain of various MPR reduction schemes against the allocated bandwidth when 25% spectrum expansion is used with frequency domain spectrum shaping (FDSS-SE) and when spectrum expansion is not used with frequency domain spectrum shaping (FDSS) and clipping.  </w:t>
      </w:r>
      <w:r w:rsidR="00A5013B" w:rsidRPr="008E1733">
        <w:rPr>
          <w:b/>
          <w:bCs/>
          <w:lang w:val="en-GB" w:eastAsia="ja-JP"/>
        </w:rPr>
        <w:t>It is important to note that link level losses are not accounted for in these plots, unlike the results in section 2.1.2.</w:t>
      </w:r>
      <w:r w:rsidR="00A5013B">
        <w:rPr>
          <w:lang w:val="en-GB" w:eastAsia="ja-JP"/>
        </w:rPr>
        <w:t xml:space="preserve"> </w:t>
      </w:r>
      <w:r w:rsidR="00B95637">
        <w:rPr>
          <w:lang w:val="en-GB" w:eastAsia="ja-JP"/>
        </w:rPr>
        <w:t xml:space="preserve">Allocations at or near the band edge are shown, since these are the most interesting in terms of MPR reduction and will show the greatest potential difference among schemes.  </w:t>
      </w:r>
      <w:r>
        <w:rPr>
          <w:lang w:val="en-GB" w:eastAsia="ja-JP"/>
        </w:rPr>
        <w:t xml:space="preserve">The allocation starts at RB#0 for FDSS-SE.  </w:t>
      </w:r>
      <w:proofErr w:type="gramStart"/>
      <w:r>
        <w:rPr>
          <w:lang w:val="en-GB" w:eastAsia="ja-JP"/>
        </w:rPr>
        <w:t>In order to</w:t>
      </w:r>
      <w:proofErr w:type="gramEnd"/>
      <w:r>
        <w:rPr>
          <w:lang w:val="en-GB" w:eastAsia="ja-JP"/>
        </w:rPr>
        <w:t xml:space="preserve"> have a fair comparison</w:t>
      </w:r>
      <w:r w:rsidR="00B95637">
        <w:rPr>
          <w:lang w:val="en-GB" w:eastAsia="ja-JP"/>
        </w:rPr>
        <w:t xml:space="preserve"> </w:t>
      </w:r>
      <w:r w:rsidR="00BE744C">
        <w:rPr>
          <w:lang w:val="en-GB" w:eastAsia="ja-JP"/>
        </w:rPr>
        <w:t xml:space="preserve">where they are </w:t>
      </w:r>
      <w:r w:rsidR="00B95637">
        <w:rPr>
          <w:lang w:val="en-GB" w:eastAsia="ja-JP"/>
        </w:rPr>
        <w:t>not penalize</w:t>
      </w:r>
      <w:r w:rsidR="00BE744C">
        <w:rPr>
          <w:lang w:val="en-GB" w:eastAsia="ja-JP"/>
        </w:rPr>
        <w:t>d</w:t>
      </w:r>
      <w:r w:rsidR="00B95637">
        <w:rPr>
          <w:lang w:val="en-GB" w:eastAsia="ja-JP"/>
        </w:rPr>
        <w:t xml:space="preserve"> for using less bandwidth</w:t>
      </w:r>
      <w:r>
        <w:rPr>
          <w:lang w:val="en-GB" w:eastAsia="ja-JP"/>
        </w:rPr>
        <w:t>, the starting PRB of FDSS</w:t>
      </w:r>
      <w:r w:rsidR="00B76DED">
        <w:rPr>
          <w:lang w:val="en-GB" w:eastAsia="ja-JP"/>
        </w:rPr>
        <w:t xml:space="preserve">, </w:t>
      </w:r>
      <w:r>
        <w:rPr>
          <w:lang w:val="en-GB" w:eastAsia="ja-JP"/>
        </w:rPr>
        <w:t>clipping</w:t>
      </w:r>
      <w:r w:rsidR="00B76DED">
        <w:rPr>
          <w:lang w:val="en-GB" w:eastAsia="ja-JP"/>
        </w:rPr>
        <w:t xml:space="preserve">, and the baseline </w:t>
      </w:r>
      <w:r>
        <w:rPr>
          <w:lang w:val="en-GB" w:eastAsia="ja-JP"/>
        </w:rPr>
        <w:t>is shifted in by 25%</w:t>
      </w:r>
      <w:r w:rsidR="00B95637">
        <w:rPr>
          <w:lang w:val="en-GB" w:eastAsia="ja-JP"/>
        </w:rPr>
        <w:t xml:space="preserve"> of the allocation size.</w:t>
      </w:r>
      <w:r w:rsidR="006240C3">
        <w:rPr>
          <w:lang w:val="en-GB" w:eastAsia="ja-JP"/>
        </w:rPr>
        <w:t xml:space="preserve">  </w:t>
      </w:r>
      <w:r w:rsidR="00677B66">
        <w:rPr>
          <w:lang w:val="en-GB" w:eastAsia="ja-JP"/>
        </w:rPr>
        <w:t>Schemes in the right side of the figure always start at RB#</w:t>
      </w:r>
      <w:proofErr w:type="gramStart"/>
      <w:r w:rsidR="00677B66">
        <w:rPr>
          <w:lang w:val="en-GB" w:eastAsia="ja-JP"/>
        </w:rPr>
        <w:t>0, since</w:t>
      </w:r>
      <w:proofErr w:type="gramEnd"/>
      <w:r w:rsidR="00677B66">
        <w:rPr>
          <w:lang w:val="en-GB" w:eastAsia="ja-JP"/>
        </w:rPr>
        <w:t xml:space="preserve"> they do not use spectrum expansion.</w:t>
      </w:r>
    </w:p>
    <w:p w14:paraId="5F10CC06" w14:textId="2EC5B0DC" w:rsidR="006240C3" w:rsidRDefault="006240C3" w:rsidP="0063550D">
      <w:pPr>
        <w:rPr>
          <w:lang w:val="en-GB" w:eastAsia="ja-JP"/>
        </w:rPr>
      </w:pPr>
      <w:r>
        <w:rPr>
          <w:lang w:val="en-GB" w:eastAsia="ja-JP"/>
        </w:rPr>
        <w:t xml:space="preserve">The frequency domain shaping schemes in </w:t>
      </w:r>
      <w:r>
        <w:rPr>
          <w:lang w:val="en-GB" w:eastAsia="ja-JP"/>
        </w:rPr>
        <w:fldChar w:fldCharType="begin"/>
      </w:r>
      <w:r>
        <w:rPr>
          <w:lang w:val="en-GB" w:eastAsia="ja-JP"/>
        </w:rPr>
        <w:instrText xml:space="preserve"> REF _Ref118297944 \h </w:instrText>
      </w:r>
      <w:r>
        <w:rPr>
          <w:lang w:val="en-GB" w:eastAsia="ja-JP"/>
        </w:rPr>
      </w:r>
      <w:r>
        <w:rPr>
          <w:lang w:val="en-GB" w:eastAsia="ja-JP"/>
        </w:rPr>
        <w:fldChar w:fldCharType="separate"/>
      </w:r>
      <w:r w:rsidR="00ED7FB8">
        <w:t xml:space="preserve">Figure </w:t>
      </w:r>
      <w:r w:rsidR="00ED7FB8">
        <w:rPr>
          <w:noProof/>
        </w:rPr>
        <w:t>4</w:t>
      </w:r>
      <w:r>
        <w:rPr>
          <w:lang w:val="en-GB" w:eastAsia="ja-JP"/>
        </w:rPr>
        <w:fldChar w:fldCharType="end"/>
      </w:r>
      <w:r>
        <w:rPr>
          <w:lang w:val="en-GB" w:eastAsia="ja-JP"/>
        </w:rPr>
        <w:t xml:space="preserve"> are considered with two different shaping filters: a raised root cosine filter, and an FIR filter with time domain samples of [1 </w:t>
      </w:r>
      <w:r w:rsidR="008D37D7">
        <w:rPr>
          <w:lang w:val="en-GB" w:eastAsia="ja-JP"/>
        </w:rPr>
        <w:t>0.2</w:t>
      </w:r>
      <w:r>
        <w:rPr>
          <w:lang w:val="en-GB" w:eastAsia="ja-JP"/>
        </w:rPr>
        <w:t xml:space="preserve">8].  The clipping </w:t>
      </w:r>
      <w:r w:rsidR="00677B66">
        <w:rPr>
          <w:lang w:val="en-GB" w:eastAsia="ja-JP"/>
        </w:rPr>
        <w:t xml:space="preserve">and peak cancelation </w:t>
      </w:r>
      <w:r>
        <w:rPr>
          <w:lang w:val="en-GB" w:eastAsia="ja-JP"/>
        </w:rPr>
        <w:t>scheme</w:t>
      </w:r>
      <w:r w:rsidR="00677B66">
        <w:rPr>
          <w:lang w:val="en-GB" w:eastAsia="ja-JP"/>
        </w:rPr>
        <w:t>s</w:t>
      </w:r>
      <w:r>
        <w:rPr>
          <w:lang w:val="en-GB" w:eastAsia="ja-JP"/>
        </w:rPr>
        <w:t xml:space="preserve"> </w:t>
      </w:r>
      <w:r w:rsidR="00677B66">
        <w:rPr>
          <w:lang w:val="en-GB" w:eastAsia="ja-JP"/>
        </w:rPr>
        <w:t xml:space="preserve">truncate the waveform above 0.7 x (the maximum of the signal in the time domain), after analog filtering. </w:t>
      </w:r>
    </w:p>
    <w:p w14:paraId="3CA37391" w14:textId="443B64AB" w:rsidR="00B14D28" w:rsidRDefault="00B14D28" w:rsidP="0063550D">
      <w:pPr>
        <w:rPr>
          <w:lang w:val="en-GB" w:eastAsia="ja-JP"/>
        </w:rPr>
      </w:pPr>
      <w:r>
        <w:rPr>
          <w:lang w:val="en-GB" w:eastAsia="ja-JP"/>
        </w:rPr>
        <w:t xml:space="preserve">In the left side of </w:t>
      </w:r>
      <w:r>
        <w:rPr>
          <w:lang w:val="en-GB" w:eastAsia="ja-JP"/>
        </w:rPr>
        <w:fldChar w:fldCharType="begin"/>
      </w:r>
      <w:r>
        <w:rPr>
          <w:lang w:val="en-GB" w:eastAsia="ja-JP"/>
        </w:rPr>
        <w:instrText xml:space="preserve"> REF _Ref118297944 \h </w:instrText>
      </w:r>
      <w:r>
        <w:rPr>
          <w:lang w:val="en-GB" w:eastAsia="ja-JP"/>
        </w:rPr>
      </w:r>
      <w:r>
        <w:rPr>
          <w:lang w:val="en-GB" w:eastAsia="ja-JP"/>
        </w:rPr>
        <w:fldChar w:fldCharType="separate"/>
      </w:r>
      <w:r w:rsidR="00ED7FB8">
        <w:t xml:space="preserve">Figure </w:t>
      </w:r>
      <w:r w:rsidR="00ED7FB8">
        <w:rPr>
          <w:noProof/>
        </w:rPr>
        <w:t>4</w:t>
      </w:r>
      <w:r>
        <w:rPr>
          <w:lang w:val="en-GB" w:eastAsia="ja-JP"/>
        </w:rPr>
        <w:fldChar w:fldCharType="end"/>
      </w:r>
      <w:r>
        <w:rPr>
          <w:lang w:val="en-GB" w:eastAsia="ja-JP"/>
        </w:rPr>
        <w:t xml:space="preserve">, </w:t>
      </w:r>
      <w:proofErr w:type="gramStart"/>
      <w:r>
        <w:rPr>
          <w:lang w:val="en-GB" w:eastAsia="ja-JP"/>
        </w:rPr>
        <w:t>it can be seen that small</w:t>
      </w:r>
      <w:proofErr w:type="gramEnd"/>
      <w:r>
        <w:rPr>
          <w:lang w:val="en-GB" w:eastAsia="ja-JP"/>
        </w:rPr>
        <w:t xml:space="preserve"> allocations tend not to have gains over the baseline, and </w:t>
      </w:r>
      <w:r w:rsidR="00B76DED">
        <w:rPr>
          <w:lang w:val="en-GB" w:eastAsia="ja-JP"/>
        </w:rPr>
        <w:t>spectrum expansion schemes may have a loss for small allocations.  As the allocation gets larger (in this example around 30 PRBs wide), MPR reduction schemes see increasing gain.  In this region, FDSS tends to outperform or perform the same as FDSS-E, while the gain of clipping is in many cases somewhat worse than FDSS and FDSS-SE. In a few cases</w:t>
      </w:r>
      <w:r w:rsidR="004E4629">
        <w:rPr>
          <w:lang w:val="en-GB" w:eastAsia="ja-JP"/>
        </w:rPr>
        <w:t xml:space="preserve"> at the highest bandwidths</w:t>
      </w:r>
      <w:r w:rsidR="00B76DED">
        <w:rPr>
          <w:lang w:val="en-GB" w:eastAsia="ja-JP"/>
        </w:rPr>
        <w:t>, FDSS-E outperforms FDSS</w:t>
      </w:r>
      <w:r w:rsidR="004E4629">
        <w:rPr>
          <w:lang w:val="en-GB" w:eastAsia="ja-JP"/>
        </w:rPr>
        <w:t xml:space="preserve"> by up to 0.2 </w:t>
      </w:r>
      <w:proofErr w:type="spellStart"/>
      <w:r w:rsidR="004E4629">
        <w:rPr>
          <w:lang w:val="en-GB" w:eastAsia="ja-JP"/>
        </w:rPr>
        <w:t>dB.</w:t>
      </w:r>
      <w:proofErr w:type="spellEnd"/>
      <w:r w:rsidR="00CA06DE">
        <w:rPr>
          <w:lang w:val="en-GB" w:eastAsia="ja-JP"/>
        </w:rPr>
        <w:t xml:space="preserve">  It should be noted however, that at higher MCS states, link performance losses can swamp out these gains.</w:t>
      </w:r>
    </w:p>
    <w:p w14:paraId="1AD08540" w14:textId="435E82F4" w:rsidR="0052535A" w:rsidRDefault="0052535A" w:rsidP="0063550D">
      <w:pPr>
        <w:rPr>
          <w:lang w:val="en-GB" w:eastAsia="ja-JP"/>
        </w:rPr>
      </w:pPr>
      <w:r>
        <w:rPr>
          <w:lang w:val="en-GB" w:eastAsia="ja-JP"/>
        </w:rPr>
        <w:lastRenderedPageBreak/>
        <w:t xml:space="preserve">In the right side of </w:t>
      </w:r>
      <w:r>
        <w:rPr>
          <w:lang w:val="en-GB" w:eastAsia="ja-JP"/>
        </w:rPr>
        <w:fldChar w:fldCharType="begin"/>
      </w:r>
      <w:r>
        <w:rPr>
          <w:lang w:val="en-GB" w:eastAsia="ja-JP"/>
        </w:rPr>
        <w:instrText xml:space="preserve"> REF _Ref118297944 \h </w:instrText>
      </w:r>
      <w:r>
        <w:rPr>
          <w:lang w:val="en-GB" w:eastAsia="ja-JP"/>
        </w:rPr>
      </w:r>
      <w:r>
        <w:rPr>
          <w:lang w:val="en-GB" w:eastAsia="ja-JP"/>
        </w:rPr>
        <w:fldChar w:fldCharType="separate"/>
      </w:r>
      <w:r w:rsidR="00ED7FB8">
        <w:t xml:space="preserve">Figure </w:t>
      </w:r>
      <w:r w:rsidR="00ED7FB8">
        <w:rPr>
          <w:noProof/>
        </w:rPr>
        <w:t>4</w:t>
      </w:r>
      <w:r>
        <w:rPr>
          <w:lang w:val="en-GB" w:eastAsia="ja-JP"/>
        </w:rPr>
        <w:fldChar w:fldCharType="end"/>
      </w:r>
      <w:r>
        <w:rPr>
          <w:lang w:val="en-GB" w:eastAsia="ja-JP"/>
        </w:rPr>
        <w:t xml:space="preserve">, </w:t>
      </w:r>
      <w:r w:rsidR="0014509D">
        <w:rPr>
          <w:lang w:val="en-GB" w:eastAsia="ja-JP"/>
        </w:rPr>
        <w:t xml:space="preserve">results are given when transparent schemes are used without spectrum expansion.  At first glance, FDSS with the [0.28 1 0.28] filter looks quite promising since it outperforms the others.  However, as observed in section 2.1.1, </w:t>
      </w:r>
      <w:r w:rsidR="007B6DEA">
        <w:rPr>
          <w:lang w:val="en-GB" w:eastAsia="ja-JP"/>
        </w:rPr>
        <w:t xml:space="preserve">FDSS with this filter loses </w:t>
      </w:r>
      <w:r w:rsidR="0014509D">
        <w:rPr>
          <w:lang w:val="en-GB" w:eastAsia="ja-JP"/>
        </w:rPr>
        <w:t>0.</w:t>
      </w:r>
      <w:r w:rsidR="00DC4185">
        <w:rPr>
          <w:lang w:val="en-GB" w:eastAsia="ja-JP"/>
        </w:rPr>
        <w:t>7</w:t>
      </w:r>
      <w:r w:rsidR="0014509D">
        <w:rPr>
          <w:lang w:val="en-GB" w:eastAsia="ja-JP"/>
        </w:rPr>
        <w:t xml:space="preserve"> and 1.</w:t>
      </w:r>
      <w:r w:rsidR="00DC4185">
        <w:rPr>
          <w:lang w:val="en-GB" w:eastAsia="ja-JP"/>
        </w:rPr>
        <w:t>4</w:t>
      </w:r>
      <w:r w:rsidR="0014509D">
        <w:rPr>
          <w:lang w:val="en-GB" w:eastAsia="ja-JP"/>
        </w:rPr>
        <w:t xml:space="preserve"> dB at MCS 0 and 6, respectively, relative to the baseline.  Therefore, FDSS with this filter will have at most ~0.</w:t>
      </w:r>
      <w:r w:rsidR="00A1349A">
        <w:rPr>
          <w:lang w:val="en-GB" w:eastAsia="ja-JP"/>
        </w:rPr>
        <w:t>5</w:t>
      </w:r>
      <w:r w:rsidR="0014509D">
        <w:rPr>
          <w:lang w:val="en-GB" w:eastAsia="ja-JP"/>
        </w:rPr>
        <w:t xml:space="preserve"> dB gain vs. RB </w:t>
      </w:r>
      <w:proofErr w:type="gramStart"/>
      <w:r w:rsidR="0014509D">
        <w:rPr>
          <w:lang w:val="en-GB" w:eastAsia="ja-JP"/>
        </w:rPr>
        <w:t>size, and</w:t>
      </w:r>
      <w:proofErr w:type="gramEnd"/>
      <w:r w:rsidR="0014509D">
        <w:rPr>
          <w:lang w:val="en-GB" w:eastAsia="ja-JP"/>
        </w:rPr>
        <w:t xml:space="preserve"> will generally tend to perform worse than </w:t>
      </w:r>
      <w:r w:rsidR="00A1349A">
        <w:rPr>
          <w:lang w:val="en-GB" w:eastAsia="ja-JP"/>
        </w:rPr>
        <w:t>FDSS with the [1 0.28] filter</w:t>
      </w:r>
      <w:r w:rsidR="0014509D">
        <w:rPr>
          <w:lang w:val="en-GB" w:eastAsia="ja-JP"/>
        </w:rPr>
        <w:t xml:space="preserve">.  </w:t>
      </w:r>
      <w:proofErr w:type="gramStart"/>
      <w:r w:rsidR="0014509D">
        <w:rPr>
          <w:lang w:val="en-GB" w:eastAsia="ja-JP"/>
        </w:rPr>
        <w:t>Similarly</w:t>
      </w:r>
      <w:proofErr w:type="gramEnd"/>
      <w:r w:rsidR="0014509D">
        <w:rPr>
          <w:lang w:val="en-GB" w:eastAsia="ja-JP"/>
        </w:rPr>
        <w:t xml:space="preserve"> FDSS with the RRC filter is e</w:t>
      </w:r>
      <w:r w:rsidR="00A1349A">
        <w:rPr>
          <w:lang w:val="en-GB" w:eastAsia="ja-JP"/>
        </w:rPr>
        <w:t>x</w:t>
      </w:r>
      <w:r w:rsidR="0014509D">
        <w:rPr>
          <w:lang w:val="en-GB" w:eastAsia="ja-JP"/>
        </w:rPr>
        <w:t xml:space="preserve">pected to have a </w:t>
      </w:r>
      <w:r w:rsidR="0075413D">
        <w:rPr>
          <w:lang w:val="en-GB" w:eastAsia="ja-JP"/>
        </w:rPr>
        <w:t xml:space="preserve">~0.4 </w:t>
      </w:r>
      <w:r w:rsidR="0014509D">
        <w:rPr>
          <w:lang w:val="en-GB" w:eastAsia="ja-JP"/>
        </w:rPr>
        <w:t xml:space="preserve">dB loss even at low code rate, and so </w:t>
      </w:r>
      <w:r w:rsidR="00663AB9">
        <w:rPr>
          <w:lang w:val="en-GB" w:eastAsia="ja-JP"/>
        </w:rPr>
        <w:t xml:space="preserve">its performance is </w:t>
      </w:r>
      <w:r w:rsidR="000D0D08">
        <w:rPr>
          <w:lang w:val="en-GB" w:eastAsia="ja-JP"/>
        </w:rPr>
        <w:t xml:space="preserve">also </w:t>
      </w:r>
      <w:r w:rsidR="00663AB9">
        <w:rPr>
          <w:lang w:val="en-GB" w:eastAsia="ja-JP"/>
        </w:rPr>
        <w:t>likely to be worse than FDSS with the [1 0.28] filter. Peak cancelation is generally close to the performance of clipping, except at small allocations, where it consistently outperforms clipping.  Lastly, clipping provides modest gains often in the 0.2 to 0.4 dB range.</w:t>
      </w:r>
    </w:p>
    <w:p w14:paraId="309BE80C" w14:textId="33E3E2D7" w:rsidR="001467B9" w:rsidRDefault="00DC5691" w:rsidP="008E1733">
      <w:pPr>
        <w:keepNext/>
      </w:pPr>
      <w:r w:rsidRPr="00DC5691">
        <w:rPr>
          <w:lang w:val="en-GB" w:eastAsia="ja-JP"/>
        </w:rPr>
        <w:t xml:space="preserve"> </w:t>
      </w:r>
      <w:r w:rsidR="00CC5B3D" w:rsidRPr="00CC5B3D">
        <w:rPr>
          <w:noProof/>
          <w:lang w:val="en-GB" w:eastAsia="ja-JP"/>
        </w:rPr>
        <w:drawing>
          <wp:inline distT="0" distB="0" distL="0" distR="0" wp14:anchorId="7411AEA5" wp14:editId="5EF61B0A">
            <wp:extent cx="3094013" cy="2565037"/>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2500" r="7203"/>
                    <a:stretch/>
                  </pic:blipFill>
                  <pic:spPr bwMode="auto">
                    <a:xfrm>
                      <a:off x="0" y="0"/>
                      <a:ext cx="3106886" cy="2575709"/>
                    </a:xfrm>
                    <a:prstGeom prst="rect">
                      <a:avLst/>
                    </a:prstGeom>
                    <a:noFill/>
                    <a:ln>
                      <a:noFill/>
                    </a:ln>
                    <a:extLst>
                      <a:ext uri="{53640926-AAD7-44D8-BBD7-CCE9431645EC}">
                        <a14:shadowObscured xmlns:a14="http://schemas.microsoft.com/office/drawing/2010/main"/>
                      </a:ext>
                    </a:extLst>
                  </pic:spPr>
                </pic:pic>
              </a:graphicData>
            </a:graphic>
          </wp:inline>
        </w:drawing>
      </w:r>
      <w:r w:rsidR="00CC5B3D" w:rsidRPr="00CC5B3D">
        <w:rPr>
          <w:noProof/>
        </w:rPr>
        <w:drawing>
          <wp:inline distT="0" distB="0" distL="0" distR="0" wp14:anchorId="3FC23387" wp14:editId="64BA3817">
            <wp:extent cx="2834640" cy="2688336"/>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5454" r="6913"/>
                    <a:stretch/>
                  </pic:blipFill>
                  <pic:spPr bwMode="auto">
                    <a:xfrm>
                      <a:off x="0" y="0"/>
                      <a:ext cx="2834640" cy="2688336"/>
                    </a:xfrm>
                    <a:prstGeom prst="rect">
                      <a:avLst/>
                    </a:prstGeom>
                    <a:noFill/>
                    <a:ln>
                      <a:noFill/>
                    </a:ln>
                    <a:extLst>
                      <a:ext uri="{53640926-AAD7-44D8-BBD7-CCE9431645EC}">
                        <a14:shadowObscured xmlns:a14="http://schemas.microsoft.com/office/drawing/2010/main"/>
                      </a:ext>
                    </a:extLst>
                  </pic:spPr>
                </pic:pic>
              </a:graphicData>
            </a:graphic>
          </wp:inline>
        </w:drawing>
      </w:r>
    </w:p>
    <w:p w14:paraId="528AD241" w14:textId="41BC92ED" w:rsidR="00DC5691" w:rsidRDefault="001467B9" w:rsidP="001467B9">
      <w:pPr>
        <w:pStyle w:val="Caption"/>
        <w:jc w:val="center"/>
        <w:rPr>
          <w:b w:val="0"/>
          <w:bCs/>
        </w:rPr>
      </w:pPr>
      <w:bookmarkStart w:id="18" w:name="_Ref118297944"/>
      <w:r>
        <w:t xml:space="preserve">Figure </w:t>
      </w:r>
      <w:r>
        <w:fldChar w:fldCharType="begin"/>
      </w:r>
      <w:r>
        <w:instrText xml:space="preserve"> SEQ Figure \* ARABIC </w:instrText>
      </w:r>
      <w:r>
        <w:fldChar w:fldCharType="separate"/>
      </w:r>
      <w:r w:rsidR="00ED7FB8">
        <w:rPr>
          <w:noProof/>
        </w:rPr>
        <w:t>4</w:t>
      </w:r>
      <w:r>
        <w:fldChar w:fldCharType="end"/>
      </w:r>
      <w:bookmarkEnd w:id="18"/>
      <w:r>
        <w:rPr>
          <w:b w:val="0"/>
          <w:bCs/>
        </w:rPr>
        <w:t>:</w:t>
      </w:r>
      <w:r w:rsidR="00D306C7">
        <w:rPr>
          <w:b w:val="0"/>
          <w:bCs/>
        </w:rPr>
        <w:t xml:space="preserve"> Gain of schemes with and without spectrum expansion vs. allocated bandwidth</w:t>
      </w:r>
    </w:p>
    <w:p w14:paraId="4DE34E0F" w14:textId="710C968D" w:rsidR="00592372" w:rsidRDefault="00903C6B" w:rsidP="00903C6B">
      <w:pPr>
        <w:pStyle w:val="Observation"/>
      </w:pPr>
      <w:bookmarkStart w:id="19" w:name="_Toc118703554"/>
      <w:r>
        <w:t>Heavy spectrum shaping can improve MPR, but increased BLER can offset this improvement, or even result in a loss</w:t>
      </w:r>
      <w:bookmarkEnd w:id="19"/>
    </w:p>
    <w:p w14:paraId="0AF88594" w14:textId="468D58A4" w:rsidR="00CA06DE" w:rsidRDefault="00CA06DE" w:rsidP="00903C6B">
      <w:pPr>
        <w:pStyle w:val="Observation"/>
      </w:pPr>
      <w:bookmarkStart w:id="20" w:name="_Toc118703555"/>
      <w:r>
        <w:t>Spectrum expansion schemes do not tend to improve performance, and may result in net losses at higher code rates</w:t>
      </w:r>
      <w:bookmarkEnd w:id="20"/>
    </w:p>
    <w:p w14:paraId="378E6B90" w14:textId="1518EFA7" w:rsidR="004234E7" w:rsidRDefault="004234E7" w:rsidP="008E1733">
      <w:pPr>
        <w:pStyle w:val="Observation"/>
      </w:pPr>
      <w:bookmarkStart w:id="21" w:name="_Toc118703556"/>
      <w:r>
        <w:t xml:space="preserve">Transparent schemes such as clipping, peak cancelation, and especially spectrum shaping can result in net MPR reduction when link performance is </w:t>
      </w:r>
      <w:proofErr w:type="gramStart"/>
      <w:r>
        <w:t>taken into account</w:t>
      </w:r>
      <w:bookmarkEnd w:id="21"/>
      <w:proofErr w:type="gramEnd"/>
    </w:p>
    <w:p w14:paraId="0234B2D5" w14:textId="1ED0D063" w:rsidR="00592372" w:rsidRDefault="00592372" w:rsidP="008E1733">
      <w:pPr>
        <w:pStyle w:val="Heading3"/>
      </w:pPr>
      <w:r>
        <w:t>2.1.</w:t>
      </w:r>
      <w:r w:rsidR="00707D49">
        <w:t>4</w:t>
      </w:r>
      <w:r>
        <w:t xml:space="preserve"> Metrics for determining MPR reduction</w:t>
      </w:r>
    </w:p>
    <w:p w14:paraId="1D17B717" w14:textId="397DBB43" w:rsidR="00A03BFE" w:rsidRDefault="00A03BFE" w:rsidP="00592372">
      <w:pPr>
        <w:rPr>
          <w:lang w:val="en-GB" w:eastAsia="ja-JP"/>
        </w:rPr>
      </w:pPr>
      <w:r>
        <w:rPr>
          <w:lang w:val="en-GB" w:eastAsia="ja-JP"/>
        </w:rPr>
        <w:t>In RAN1#110bis, metrics for determining PA backoff were identified as part an agreement on a work item split with RAN4:</w:t>
      </w:r>
    </w:p>
    <w:p w14:paraId="52256E76" w14:textId="77777777" w:rsidR="00A03BFE" w:rsidRPr="00A03BFE" w:rsidRDefault="00A03BFE" w:rsidP="00A03BFE">
      <w:pPr>
        <w:spacing w:after="0" w:line="240" w:lineRule="auto"/>
        <w:jc w:val="both"/>
        <w:rPr>
          <w:rFonts w:ascii="Calibri" w:hAnsi="Calibri" w:cs="Calibri"/>
          <w:b/>
          <w:bCs/>
          <w:iCs/>
          <w:sz w:val="22"/>
          <w:highlight w:val="green"/>
        </w:rPr>
      </w:pPr>
      <w:r w:rsidRPr="00A03BFE">
        <w:rPr>
          <w:rFonts w:ascii="Calibri" w:hAnsi="Calibri" w:cs="Calibri"/>
          <w:b/>
          <w:bCs/>
          <w:iCs/>
          <w:sz w:val="22"/>
          <w:highlight w:val="green"/>
        </w:rPr>
        <w:t>Agreement</w:t>
      </w:r>
    </w:p>
    <w:p w14:paraId="010B8335" w14:textId="77777777" w:rsidR="00A03BFE" w:rsidRPr="00A03BFE" w:rsidRDefault="00A03BFE" w:rsidP="00A03BFE">
      <w:pPr>
        <w:spacing w:after="0" w:line="240" w:lineRule="auto"/>
        <w:jc w:val="both"/>
        <w:rPr>
          <w:rFonts w:ascii="Calibri" w:hAnsi="Calibri" w:cs="Calibri"/>
          <w:iCs/>
          <w:sz w:val="22"/>
        </w:rPr>
      </w:pPr>
      <w:r w:rsidRPr="00A03BFE">
        <w:rPr>
          <w:rFonts w:ascii="Calibri" w:hAnsi="Calibri" w:cs="Calibri"/>
          <w:iCs/>
          <w:sz w:val="22"/>
        </w:rPr>
        <w:t>The following work split principles will be adopted in RAN1 for power domain enhancement throughout Rel-18 from RAN1 perspective and send LS</w:t>
      </w:r>
      <w:r w:rsidRPr="00A03BFE">
        <w:rPr>
          <w:rFonts w:ascii="Calibri" w:hAnsi="Calibri" w:cs="Calibri" w:hint="eastAsia"/>
          <w:iCs/>
          <w:sz w:val="22"/>
        </w:rPr>
        <w:t xml:space="preserve"> </w:t>
      </w:r>
      <w:r w:rsidRPr="00A03BFE">
        <w:rPr>
          <w:rFonts w:ascii="Calibri" w:hAnsi="Calibri" w:cs="Calibri"/>
          <w:iCs/>
          <w:sz w:val="22"/>
        </w:rPr>
        <w:t>to RAN4 in this meeting:</w:t>
      </w:r>
    </w:p>
    <w:p w14:paraId="31B52FAB" w14:textId="77777777" w:rsidR="00A03BFE" w:rsidRPr="00A03BFE" w:rsidRDefault="00A03BFE" w:rsidP="00A03BFE">
      <w:pPr>
        <w:numPr>
          <w:ilvl w:val="0"/>
          <w:numId w:val="33"/>
        </w:numPr>
        <w:spacing w:after="180" w:line="240" w:lineRule="auto"/>
        <w:contextualSpacing/>
        <w:jc w:val="both"/>
        <w:rPr>
          <w:rFonts w:ascii="Times" w:eastAsia="Batang" w:hAnsi="Times" w:cs="Times New Roman"/>
          <w:iCs/>
          <w:sz w:val="22"/>
          <w:lang w:val="en-GB" w:eastAsia="x-none"/>
        </w:rPr>
      </w:pPr>
      <w:r w:rsidRPr="00A03BFE">
        <w:rPr>
          <w:rFonts w:ascii="Times" w:eastAsia="Batang" w:hAnsi="Times" w:cs="Times New Roman"/>
          <w:iCs/>
          <w:sz w:val="22"/>
          <w:lang w:val="en-GB" w:eastAsia="x-none"/>
        </w:rPr>
        <w:t>RAN1 performs link level simulations of candidate solutions for power domain enhancements to study at least the SNR variation, PAPR/CM, and EVM, brought by each solution.</w:t>
      </w:r>
    </w:p>
    <w:p w14:paraId="0EF27B6E" w14:textId="77777777" w:rsidR="00A03BFE" w:rsidRPr="00A03BFE" w:rsidRDefault="00A03BFE" w:rsidP="00A03BFE">
      <w:pPr>
        <w:numPr>
          <w:ilvl w:val="1"/>
          <w:numId w:val="33"/>
        </w:numPr>
        <w:spacing w:after="180" w:line="240" w:lineRule="auto"/>
        <w:contextualSpacing/>
        <w:jc w:val="both"/>
        <w:rPr>
          <w:rFonts w:ascii="Times" w:eastAsia="Batang" w:hAnsi="Times" w:cs="Times New Roman"/>
          <w:iCs/>
          <w:sz w:val="22"/>
          <w:lang w:eastAsia="x-none"/>
        </w:rPr>
      </w:pPr>
      <w:r w:rsidRPr="00A03BFE">
        <w:rPr>
          <w:rFonts w:ascii="Times" w:eastAsia="Batang" w:hAnsi="Times" w:cs="Times New Roman"/>
          <w:iCs/>
          <w:sz w:val="22"/>
          <w:lang w:eastAsia="x-none"/>
        </w:rPr>
        <w:t>Transparent MPR/PAR reduction solutions can be considered as a benchmark for studying the performance of non-transparent solutions.</w:t>
      </w:r>
    </w:p>
    <w:p w14:paraId="0775F4CE" w14:textId="77777777" w:rsidR="00A03BFE" w:rsidRPr="00A03BFE" w:rsidRDefault="00A03BFE" w:rsidP="00A03BFE">
      <w:pPr>
        <w:numPr>
          <w:ilvl w:val="0"/>
          <w:numId w:val="33"/>
        </w:numPr>
        <w:spacing w:after="180" w:line="240" w:lineRule="auto"/>
        <w:contextualSpacing/>
        <w:jc w:val="both"/>
        <w:rPr>
          <w:rFonts w:ascii="Times" w:eastAsia="Batang" w:hAnsi="Times" w:cs="Times New Roman"/>
          <w:iCs/>
          <w:sz w:val="22"/>
          <w:lang w:val="en-GB" w:eastAsia="x-none"/>
        </w:rPr>
      </w:pPr>
      <w:r w:rsidRPr="00A03BFE">
        <w:rPr>
          <w:rFonts w:ascii="Times" w:eastAsia="Batang" w:hAnsi="Times" w:cs="Times New Roman"/>
          <w:iCs/>
          <w:sz w:val="22"/>
          <w:lang w:val="en-GB" w:eastAsia="x-none"/>
        </w:rPr>
        <w:t>RAN1 is not expected to perform RF simulations of candidate solutions for power domain enhancements</w:t>
      </w:r>
    </w:p>
    <w:p w14:paraId="533D49C1" w14:textId="77777777" w:rsidR="00A03BFE" w:rsidRPr="00A03BFE" w:rsidRDefault="00A03BFE" w:rsidP="00A03BFE">
      <w:pPr>
        <w:numPr>
          <w:ilvl w:val="1"/>
          <w:numId w:val="33"/>
        </w:numPr>
        <w:spacing w:after="180" w:line="240" w:lineRule="auto"/>
        <w:contextualSpacing/>
        <w:jc w:val="both"/>
        <w:rPr>
          <w:rFonts w:ascii="Times" w:eastAsia="Batang" w:hAnsi="Times" w:cs="Times New Roman"/>
          <w:iCs/>
          <w:sz w:val="22"/>
          <w:lang w:val="en-GB" w:eastAsia="x-none"/>
        </w:rPr>
      </w:pPr>
      <w:r w:rsidRPr="00A03BFE">
        <w:rPr>
          <w:rFonts w:ascii="Times" w:eastAsia="DengXian" w:hAnsi="Times" w:cs="Times New Roman"/>
          <w:iCs/>
          <w:sz w:val="22"/>
          <w:lang w:val="en-GB" w:eastAsia="zh-CN"/>
        </w:rPr>
        <w:t>Results of R</w:t>
      </w:r>
      <w:r w:rsidRPr="00A03BFE">
        <w:rPr>
          <w:rFonts w:ascii="Times" w:eastAsia="Batang" w:hAnsi="Times" w:cs="Times New Roman"/>
          <w:iCs/>
          <w:sz w:val="22"/>
          <w:lang w:val="en-GB" w:eastAsia="x-none"/>
        </w:rPr>
        <w:t>F</w:t>
      </w:r>
      <w:r w:rsidRPr="00A03BFE">
        <w:rPr>
          <w:rFonts w:ascii="Times" w:eastAsia="DengXian" w:hAnsi="Times" w:cs="Times New Roman" w:hint="eastAsia"/>
          <w:iCs/>
          <w:sz w:val="22"/>
          <w:lang w:val="en-GB" w:eastAsia="zh-CN"/>
        </w:rPr>
        <w:t xml:space="preserve"> </w:t>
      </w:r>
      <w:r w:rsidRPr="00A03BFE">
        <w:rPr>
          <w:rFonts w:ascii="Times" w:eastAsia="DengXian" w:hAnsi="Times" w:cs="Times New Roman"/>
          <w:iCs/>
          <w:sz w:val="22"/>
          <w:lang w:val="en-GB" w:eastAsia="zh-CN"/>
        </w:rPr>
        <w:t>simulations can be included in RAN1 contributions</w:t>
      </w:r>
    </w:p>
    <w:p w14:paraId="6497A7D8" w14:textId="2610C7FA" w:rsidR="00A03BFE" w:rsidRPr="00A03BFE" w:rsidRDefault="00AD1DC9" w:rsidP="00A03BFE">
      <w:pPr>
        <w:numPr>
          <w:ilvl w:val="0"/>
          <w:numId w:val="33"/>
        </w:numPr>
        <w:spacing w:after="180" w:line="240" w:lineRule="auto"/>
        <w:contextualSpacing/>
        <w:jc w:val="both"/>
        <w:rPr>
          <w:rFonts w:ascii="Times" w:eastAsia="Batang" w:hAnsi="Times" w:cs="Times New Roman"/>
          <w:iCs/>
          <w:sz w:val="22"/>
          <w:lang w:val="en-GB" w:eastAsia="x-none"/>
        </w:rPr>
      </w:pPr>
      <w:r>
        <w:rPr>
          <w:rFonts w:ascii="Times" w:eastAsia="Batang" w:hAnsi="Times" w:cs="Times New Roman"/>
          <w:iCs/>
          <w:sz w:val="22"/>
          <w:lang w:val="en-GB" w:eastAsia="x-none"/>
        </w:rPr>
        <w:t>…</w:t>
      </w:r>
    </w:p>
    <w:p w14:paraId="74DB3F31" w14:textId="122075E9" w:rsidR="00A03BFE" w:rsidRPr="00226231" w:rsidRDefault="00A03BFE" w:rsidP="008E1733">
      <w:pPr>
        <w:spacing w:before="160"/>
      </w:pPr>
      <w:r>
        <w:rPr>
          <w:lang w:val="en-GB" w:eastAsia="ja-JP"/>
        </w:rPr>
        <w:t xml:space="preserve">We therefore compare cubic metric (CM) and PAPR based metrics here to those obtained using the RF </w:t>
      </w:r>
      <w:proofErr w:type="gramStart"/>
      <w:r>
        <w:rPr>
          <w:lang w:val="en-GB" w:eastAsia="ja-JP"/>
        </w:rPr>
        <w:t>simulation based</w:t>
      </w:r>
      <w:proofErr w:type="gramEnd"/>
      <w:r>
        <w:rPr>
          <w:lang w:val="en-GB" w:eastAsia="ja-JP"/>
        </w:rPr>
        <w:t xml:space="preserve"> method described in Appendix B.  </w:t>
      </w:r>
      <w:r w:rsidR="00AD1DC9">
        <w:rPr>
          <w:lang w:val="en-GB" w:eastAsia="ja-JP"/>
        </w:rPr>
        <w:fldChar w:fldCharType="begin"/>
      </w:r>
      <w:r w:rsidR="00AD1DC9">
        <w:rPr>
          <w:lang w:val="en-GB" w:eastAsia="ja-JP"/>
        </w:rPr>
        <w:instrText xml:space="preserve"> REF _Ref118393305 \h </w:instrText>
      </w:r>
      <w:r w:rsidR="00AD1DC9">
        <w:rPr>
          <w:lang w:val="en-GB" w:eastAsia="ja-JP"/>
        </w:rPr>
      </w:r>
      <w:r w:rsidR="00AD1DC9">
        <w:rPr>
          <w:lang w:val="en-GB" w:eastAsia="ja-JP"/>
        </w:rPr>
        <w:fldChar w:fldCharType="separate"/>
      </w:r>
      <w:r w:rsidR="00ED7FB8">
        <w:t xml:space="preserve">Figure </w:t>
      </w:r>
      <w:r w:rsidR="00ED7FB8">
        <w:rPr>
          <w:noProof/>
        </w:rPr>
        <w:t>5</w:t>
      </w:r>
      <w:r w:rsidR="00AD1DC9">
        <w:rPr>
          <w:lang w:val="en-GB" w:eastAsia="ja-JP"/>
        </w:rPr>
        <w:fldChar w:fldCharType="end"/>
      </w:r>
      <w:r w:rsidR="00AD1DC9">
        <w:rPr>
          <w:lang w:val="en-GB" w:eastAsia="ja-JP"/>
        </w:rPr>
        <w:t xml:space="preserve"> below contains gains calculated using cubic </w:t>
      </w:r>
      <w:r w:rsidR="00AD1DC9">
        <w:rPr>
          <w:lang w:val="en-GB" w:eastAsia="ja-JP"/>
        </w:rPr>
        <w:lastRenderedPageBreak/>
        <w:t>metric</w:t>
      </w:r>
      <w:r w:rsidR="000568E7">
        <w:rPr>
          <w:lang w:val="en-GB" w:eastAsia="ja-JP"/>
        </w:rPr>
        <w:t xml:space="preserve"> and</w:t>
      </w:r>
      <w:r w:rsidR="00AD1DC9">
        <w:rPr>
          <w:lang w:val="en-GB" w:eastAsia="ja-JP"/>
        </w:rPr>
        <w:t xml:space="preserve"> PAPR</w:t>
      </w:r>
      <w:r w:rsidR="000568E7">
        <w:rPr>
          <w:lang w:val="en-GB" w:eastAsia="ja-JP"/>
        </w:rPr>
        <w:t xml:space="preserve"> (on the left and right, respectively) as well as the </w:t>
      </w:r>
      <w:r w:rsidR="00AD1DC9">
        <w:rPr>
          <w:lang w:val="en-GB" w:eastAsia="ja-JP"/>
        </w:rPr>
        <w:t>RF simulation</w:t>
      </w:r>
      <w:r w:rsidR="000568E7">
        <w:rPr>
          <w:lang w:val="en-GB" w:eastAsia="ja-JP"/>
        </w:rPr>
        <w:t xml:space="preserve"> results from </w:t>
      </w:r>
      <w:r w:rsidR="000568E7">
        <w:rPr>
          <w:lang w:val="en-GB" w:eastAsia="ja-JP"/>
        </w:rPr>
        <w:fldChar w:fldCharType="begin"/>
      </w:r>
      <w:r w:rsidR="000568E7">
        <w:rPr>
          <w:lang w:val="en-GB" w:eastAsia="ja-JP"/>
        </w:rPr>
        <w:instrText xml:space="preserve"> REF _Ref118297944 \h </w:instrText>
      </w:r>
      <w:r w:rsidR="000568E7">
        <w:rPr>
          <w:lang w:val="en-GB" w:eastAsia="ja-JP"/>
        </w:rPr>
      </w:r>
      <w:r w:rsidR="000568E7">
        <w:rPr>
          <w:lang w:val="en-GB" w:eastAsia="ja-JP"/>
        </w:rPr>
        <w:fldChar w:fldCharType="separate"/>
      </w:r>
      <w:r w:rsidR="00ED7FB8">
        <w:t xml:space="preserve">Figure </w:t>
      </w:r>
      <w:r w:rsidR="00ED7FB8">
        <w:rPr>
          <w:noProof/>
        </w:rPr>
        <w:t>4</w:t>
      </w:r>
      <w:r w:rsidR="000568E7">
        <w:rPr>
          <w:lang w:val="en-GB" w:eastAsia="ja-JP"/>
        </w:rPr>
        <w:fldChar w:fldCharType="end"/>
      </w:r>
      <w:r w:rsidR="000568E7">
        <w:rPr>
          <w:lang w:val="en-GB" w:eastAsia="ja-JP"/>
        </w:rPr>
        <w:t xml:space="preserve"> (below</w:t>
      </w:r>
      <w:r w:rsidR="001E4546">
        <w:rPr>
          <w:lang w:val="en-GB" w:eastAsia="ja-JP"/>
        </w:rPr>
        <w:t xml:space="preserve"> the other two plots</w:t>
      </w:r>
      <w:r w:rsidR="000568E7">
        <w:rPr>
          <w:lang w:val="en-GB" w:eastAsia="ja-JP"/>
        </w:rPr>
        <w:t>)</w:t>
      </w:r>
      <w:r w:rsidR="00AD1DC9">
        <w:rPr>
          <w:lang w:val="en-GB" w:eastAsia="ja-JP"/>
        </w:rPr>
        <w:t xml:space="preserve">.  The mean cubic metric and 0.1% PAPR was calculated for each scheme and the difference in cubic metric and PAPR from the that of the baseline was calculated.  </w:t>
      </w:r>
    </w:p>
    <w:p w14:paraId="59ED5DCF" w14:textId="61DE0B06" w:rsidR="00592372" w:rsidRDefault="007E55B6" w:rsidP="008E1733">
      <w:pPr>
        <w:spacing w:after="0"/>
        <w:rPr>
          <w:lang w:eastAsia="en-GB"/>
        </w:rPr>
      </w:pPr>
      <w:r w:rsidRPr="007E55B6">
        <w:rPr>
          <w:noProof/>
        </w:rPr>
        <w:drawing>
          <wp:inline distT="0" distB="0" distL="0" distR="0" wp14:anchorId="6FA73FA2" wp14:editId="66E1CA8C">
            <wp:extent cx="2834640" cy="2551176"/>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l="3317" r="7373"/>
                    <a:stretch/>
                  </pic:blipFill>
                  <pic:spPr bwMode="auto">
                    <a:xfrm>
                      <a:off x="0" y="0"/>
                      <a:ext cx="2834640" cy="2551176"/>
                    </a:xfrm>
                    <a:prstGeom prst="rect">
                      <a:avLst/>
                    </a:prstGeom>
                    <a:noFill/>
                    <a:ln>
                      <a:noFill/>
                    </a:ln>
                    <a:extLst>
                      <a:ext uri="{53640926-AAD7-44D8-BBD7-CCE9431645EC}">
                        <a14:shadowObscured xmlns:a14="http://schemas.microsoft.com/office/drawing/2010/main"/>
                      </a:ext>
                    </a:extLst>
                  </pic:spPr>
                </pic:pic>
              </a:graphicData>
            </a:graphic>
          </wp:inline>
        </w:drawing>
      </w:r>
      <w:r w:rsidR="00AB44E2" w:rsidRPr="00AB44E2">
        <w:rPr>
          <w:lang w:eastAsia="en-GB"/>
        </w:rPr>
        <w:t xml:space="preserve"> </w:t>
      </w:r>
      <w:r w:rsidRPr="007E55B6">
        <w:rPr>
          <w:noProof/>
        </w:rPr>
        <w:drawing>
          <wp:inline distT="0" distB="0" distL="0" distR="0" wp14:anchorId="3479DBB0" wp14:editId="01EC6673">
            <wp:extent cx="2975721" cy="250536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l="4482" r="7098"/>
                    <a:stretch/>
                  </pic:blipFill>
                  <pic:spPr bwMode="auto">
                    <a:xfrm>
                      <a:off x="0" y="0"/>
                      <a:ext cx="2978687" cy="2507862"/>
                    </a:xfrm>
                    <a:prstGeom prst="rect">
                      <a:avLst/>
                    </a:prstGeom>
                    <a:noFill/>
                    <a:ln>
                      <a:noFill/>
                    </a:ln>
                    <a:extLst>
                      <a:ext uri="{53640926-AAD7-44D8-BBD7-CCE9431645EC}">
                        <a14:shadowObscured xmlns:a14="http://schemas.microsoft.com/office/drawing/2010/main"/>
                      </a:ext>
                    </a:extLst>
                  </pic:spPr>
                </pic:pic>
              </a:graphicData>
            </a:graphic>
          </wp:inline>
        </w:drawing>
      </w:r>
    </w:p>
    <w:p w14:paraId="63467341" w14:textId="0F67E35F" w:rsidR="00AD1DC9" w:rsidRDefault="00F83157" w:rsidP="008E1733">
      <w:pPr>
        <w:keepNext/>
        <w:spacing w:after="0"/>
        <w:jc w:val="center"/>
      </w:pPr>
      <w:bookmarkStart w:id="22" w:name="_Hlk118443736"/>
      <w:r w:rsidRPr="00CC5B3D">
        <w:rPr>
          <w:noProof/>
        </w:rPr>
        <w:drawing>
          <wp:inline distT="0" distB="0" distL="0" distR="0" wp14:anchorId="1F8A77EC" wp14:editId="1E276C5B">
            <wp:extent cx="2834640" cy="2688336"/>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5454" r="6913"/>
                    <a:stretch/>
                  </pic:blipFill>
                  <pic:spPr bwMode="auto">
                    <a:xfrm>
                      <a:off x="0" y="0"/>
                      <a:ext cx="2834640" cy="2688336"/>
                    </a:xfrm>
                    <a:prstGeom prst="rect">
                      <a:avLst/>
                    </a:prstGeom>
                    <a:noFill/>
                    <a:ln>
                      <a:noFill/>
                    </a:ln>
                    <a:extLst>
                      <a:ext uri="{53640926-AAD7-44D8-BBD7-CCE9431645EC}">
                        <a14:shadowObscured xmlns:a14="http://schemas.microsoft.com/office/drawing/2010/main"/>
                      </a:ext>
                    </a:extLst>
                  </pic:spPr>
                </pic:pic>
              </a:graphicData>
            </a:graphic>
          </wp:inline>
        </w:drawing>
      </w:r>
    </w:p>
    <w:p w14:paraId="0087726E" w14:textId="16C1EF3D" w:rsidR="00A03BFE" w:rsidRDefault="00AD1DC9" w:rsidP="00AD1DC9">
      <w:pPr>
        <w:pStyle w:val="Caption"/>
        <w:jc w:val="center"/>
      </w:pPr>
      <w:bookmarkStart w:id="23" w:name="_Ref118393305"/>
      <w:r>
        <w:t xml:space="preserve">Figure </w:t>
      </w:r>
      <w:r>
        <w:fldChar w:fldCharType="begin"/>
      </w:r>
      <w:r>
        <w:instrText xml:space="preserve"> SEQ Figure \* ARABIC </w:instrText>
      </w:r>
      <w:r>
        <w:fldChar w:fldCharType="separate"/>
      </w:r>
      <w:r w:rsidR="00ED7FB8">
        <w:rPr>
          <w:noProof/>
        </w:rPr>
        <w:t>5</w:t>
      </w:r>
      <w:r>
        <w:fldChar w:fldCharType="end"/>
      </w:r>
      <w:bookmarkEnd w:id="23"/>
      <w:r>
        <w:t>: PA backoff gains determined using cubic metric, PAPR, and RF simulations</w:t>
      </w:r>
    </w:p>
    <w:bookmarkEnd w:id="22"/>
    <w:p w14:paraId="6D905CEE" w14:textId="77777777" w:rsidR="0088173A" w:rsidRPr="00AE0CB1" w:rsidRDefault="0088173A" w:rsidP="0088173A">
      <w:pPr>
        <w:spacing w:before="160"/>
        <w:rPr>
          <w:lang w:val="en-GB" w:eastAsia="ja-JP"/>
        </w:rPr>
      </w:pPr>
      <w:proofErr w:type="gramStart"/>
      <w:r>
        <w:rPr>
          <w:lang w:val="en-GB" w:eastAsia="ja-JP"/>
        </w:rPr>
        <w:t>Considering the cubic metric results, it</w:t>
      </w:r>
      <w:proofErr w:type="gramEnd"/>
      <w:r>
        <w:rPr>
          <w:lang w:val="en-GB" w:eastAsia="ja-JP"/>
        </w:rPr>
        <w:t xml:space="preserve"> appears that FDSS-SE notably outperforms other clipping and FDSS, whereas in the RF simulations there is a small difference at high RB size only.  Moreover, there are no trends in frequency for the cubic metric results (although there is some oscillation).  The PAPR gains also show that FDSS-SE consistently outperforms the other schemes, but the amount of gain is unrealistically high for all schemes except FDSS.  Moreover, </w:t>
      </w:r>
      <w:proofErr w:type="gramStart"/>
      <w:r>
        <w:rPr>
          <w:lang w:val="en-GB" w:eastAsia="ja-JP"/>
        </w:rPr>
        <w:t>it can be seen that mean</w:t>
      </w:r>
      <w:proofErr w:type="gramEnd"/>
      <w:r>
        <w:rPr>
          <w:lang w:val="en-GB" w:eastAsia="ja-JP"/>
        </w:rPr>
        <w:t xml:space="preserve"> cubic metric and PAPR are not useful for determining the relative merit of schemes, nor do they capture frequency dependent </w:t>
      </w:r>
      <w:proofErr w:type="spellStart"/>
      <w:r>
        <w:rPr>
          <w:lang w:val="en-GB" w:eastAsia="ja-JP"/>
        </w:rPr>
        <w:t>behaviors</w:t>
      </w:r>
      <w:proofErr w:type="spellEnd"/>
      <w:r>
        <w:rPr>
          <w:lang w:val="en-GB" w:eastAsia="ja-JP"/>
        </w:rPr>
        <w:t xml:space="preserve"> accurately.  This is naturally understood, since RF simulations are needed to accurately capture the impact of out of band emissions on PA backoff.</w:t>
      </w:r>
    </w:p>
    <w:p w14:paraId="63EBF12E" w14:textId="56629702" w:rsidR="0088173A" w:rsidRPr="008E1733" w:rsidRDefault="0041207D" w:rsidP="0041207D">
      <w:pPr>
        <w:pStyle w:val="Observation"/>
      </w:pPr>
      <w:bookmarkStart w:id="24" w:name="_Toc118703557"/>
      <w:r>
        <w:rPr>
          <w:lang w:val="en-GB"/>
        </w:rPr>
        <w:t xml:space="preserve">Because they do not capture the impact of out of band emissions accurately, mean cubic metric and PAPR are not useful for determining the relative merit of MPR reduction schemes, nor do they capture frequency dependent </w:t>
      </w:r>
      <w:proofErr w:type="spellStart"/>
      <w:r>
        <w:rPr>
          <w:lang w:val="en-GB"/>
        </w:rPr>
        <w:t>behaviors</w:t>
      </w:r>
      <w:proofErr w:type="spellEnd"/>
      <w:r>
        <w:rPr>
          <w:lang w:val="en-GB"/>
        </w:rPr>
        <w:t xml:space="preserve"> accurately</w:t>
      </w:r>
      <w:bookmarkEnd w:id="24"/>
    </w:p>
    <w:p w14:paraId="1B3F8515" w14:textId="1B7B727C" w:rsidR="0041207D" w:rsidRDefault="0041207D" w:rsidP="00C31077">
      <w:pPr>
        <w:pStyle w:val="Proposal"/>
      </w:pPr>
      <w:bookmarkStart w:id="25" w:name="_Toc118703562"/>
      <w:r>
        <w:t>Companies are encouraged to provide RF simulations in RAN1 to better understand the behavior of MPR reduction schemes</w:t>
      </w:r>
      <w:bookmarkEnd w:id="25"/>
    </w:p>
    <w:p w14:paraId="69E3CA59" w14:textId="62D6A739" w:rsidR="0049263B" w:rsidRDefault="0049263B" w:rsidP="00C31077">
      <w:pPr>
        <w:pStyle w:val="Proposal"/>
        <w:numPr>
          <w:ilvl w:val="0"/>
          <w:numId w:val="0"/>
        </w:numPr>
        <w:ind w:left="1304" w:hanging="1304"/>
      </w:pPr>
    </w:p>
    <w:p w14:paraId="5FDA2F50" w14:textId="22A25490" w:rsidR="0049263B" w:rsidRDefault="0049263B" w:rsidP="00C31077">
      <w:r>
        <w:lastRenderedPageBreak/>
        <w:t xml:space="preserve">Moreover, the simulation configurations and parameters used above seem useful as representative conditions where schemes can be compared.  These are certainly not the only conditions of </w:t>
      </w:r>
      <w:proofErr w:type="gramStart"/>
      <w:r>
        <w:t>interest, but</w:t>
      </w:r>
      <w:proofErr w:type="gramEnd"/>
      <w:r>
        <w:t xml:space="preserve"> can be a starting point.</w:t>
      </w:r>
    </w:p>
    <w:p w14:paraId="186A6803" w14:textId="34C6D077" w:rsidR="0049263B" w:rsidRPr="008E1733" w:rsidRDefault="0049263B" w:rsidP="008E1733">
      <w:pPr>
        <w:pStyle w:val="Proposal"/>
      </w:pPr>
      <w:bookmarkStart w:id="26" w:name="_Toc118703563"/>
      <w:r>
        <w:t>Use the simulation parameters in Tables 2 and 3 in Appendix A to determine simulation conditions for evaluating MPR reduction schemes.</w:t>
      </w:r>
      <w:bookmarkEnd w:id="26"/>
      <w:r>
        <w:t xml:space="preserve"> </w:t>
      </w:r>
    </w:p>
    <w:p w14:paraId="2F9C205B" w14:textId="1B922CA8" w:rsidR="00825951" w:rsidRDefault="00825951" w:rsidP="00825951">
      <w:pPr>
        <w:pStyle w:val="Heading2"/>
        <w:rPr>
          <w:lang w:val="en-US"/>
        </w:rPr>
      </w:pPr>
      <w:r w:rsidRPr="009C415B">
        <w:rPr>
          <w:lang w:val="en-US"/>
        </w:rPr>
        <w:t>2.</w:t>
      </w:r>
      <w:r w:rsidR="00FB7F2A">
        <w:rPr>
          <w:lang w:val="en-US"/>
        </w:rPr>
        <w:t>2</w:t>
      </w:r>
      <w:r w:rsidR="00773522">
        <w:rPr>
          <w:lang w:val="en-US"/>
        </w:rPr>
        <w:t xml:space="preserve"> MPR reduction schemes</w:t>
      </w:r>
    </w:p>
    <w:p w14:paraId="7A080288" w14:textId="6B540BE8" w:rsidR="009777CF" w:rsidRDefault="009777CF" w:rsidP="000401D4">
      <w:pPr>
        <w:rPr>
          <w:lang w:eastAsia="ja-JP"/>
        </w:rPr>
      </w:pPr>
      <w:r>
        <w:rPr>
          <w:lang w:eastAsia="ja-JP"/>
        </w:rPr>
        <w:t>In the work split agreement from RAN1#110bis referenced above, a plan was also made to identify candidate solutions and provide them to RAN4, so that RAN4 can make the final decision on MPR/PAR reduction solutions:</w:t>
      </w:r>
    </w:p>
    <w:p w14:paraId="15CF5451" w14:textId="77777777" w:rsidR="009777CF" w:rsidRPr="009777CF" w:rsidRDefault="009777CF" w:rsidP="009777CF">
      <w:pPr>
        <w:spacing w:after="0" w:line="240" w:lineRule="auto"/>
        <w:jc w:val="both"/>
        <w:rPr>
          <w:rFonts w:ascii="Calibri" w:hAnsi="Calibri" w:cs="Calibri"/>
          <w:b/>
          <w:bCs/>
          <w:iCs/>
          <w:sz w:val="22"/>
          <w:highlight w:val="green"/>
        </w:rPr>
      </w:pPr>
      <w:r w:rsidRPr="009777CF">
        <w:rPr>
          <w:rFonts w:ascii="Calibri" w:hAnsi="Calibri" w:cs="Calibri"/>
          <w:b/>
          <w:bCs/>
          <w:iCs/>
          <w:sz w:val="22"/>
          <w:highlight w:val="green"/>
        </w:rPr>
        <w:t>Agreement</w:t>
      </w:r>
    </w:p>
    <w:p w14:paraId="4DE274E7" w14:textId="77777777" w:rsidR="009777CF" w:rsidRPr="009777CF" w:rsidRDefault="009777CF" w:rsidP="009777CF">
      <w:pPr>
        <w:spacing w:after="0" w:line="240" w:lineRule="auto"/>
        <w:jc w:val="both"/>
        <w:rPr>
          <w:rFonts w:ascii="Calibri" w:hAnsi="Calibri" w:cs="Calibri"/>
          <w:iCs/>
          <w:sz w:val="22"/>
        </w:rPr>
      </w:pPr>
      <w:r w:rsidRPr="009777CF">
        <w:rPr>
          <w:rFonts w:ascii="Calibri" w:hAnsi="Calibri" w:cs="Calibri"/>
          <w:iCs/>
          <w:sz w:val="22"/>
        </w:rPr>
        <w:t>The following work split principles will be adopted in RAN1 for power domain enhancement throughout Rel-18 from RAN1 perspective and send LS</w:t>
      </w:r>
      <w:r w:rsidRPr="009777CF">
        <w:rPr>
          <w:rFonts w:ascii="Calibri" w:hAnsi="Calibri" w:cs="Calibri" w:hint="eastAsia"/>
          <w:iCs/>
          <w:sz w:val="22"/>
        </w:rPr>
        <w:t xml:space="preserve"> </w:t>
      </w:r>
      <w:r w:rsidRPr="009777CF">
        <w:rPr>
          <w:rFonts w:ascii="Calibri" w:hAnsi="Calibri" w:cs="Calibri"/>
          <w:iCs/>
          <w:sz w:val="22"/>
        </w:rPr>
        <w:t>to RAN4 in this meeting:</w:t>
      </w:r>
    </w:p>
    <w:p w14:paraId="3D176354" w14:textId="166DD81B" w:rsidR="009777CF" w:rsidRPr="008E1733" w:rsidRDefault="009777CF" w:rsidP="008E1733">
      <w:pPr>
        <w:numPr>
          <w:ilvl w:val="0"/>
          <w:numId w:val="33"/>
        </w:numPr>
        <w:spacing w:after="180" w:line="240" w:lineRule="auto"/>
        <w:contextualSpacing/>
        <w:jc w:val="both"/>
        <w:rPr>
          <w:rFonts w:ascii="Times" w:eastAsia="Batang" w:hAnsi="Times" w:cs="Times New Roman"/>
          <w:iCs/>
          <w:sz w:val="22"/>
          <w:highlight w:val="yellow"/>
          <w:lang w:val="en-GB" w:eastAsia="x-none"/>
        </w:rPr>
      </w:pPr>
      <w:r w:rsidRPr="008E1733">
        <w:rPr>
          <w:rFonts w:ascii="Times" w:eastAsia="Batang" w:hAnsi="Times" w:cs="Times New Roman"/>
          <w:iCs/>
          <w:sz w:val="22"/>
          <w:highlight w:val="yellow"/>
          <w:lang w:val="en-GB" w:eastAsia="x-none"/>
        </w:rPr>
        <w:t>…</w:t>
      </w:r>
    </w:p>
    <w:p w14:paraId="454A718B" w14:textId="77777777" w:rsidR="009777CF" w:rsidRPr="009777CF" w:rsidRDefault="009777CF" w:rsidP="009777CF">
      <w:pPr>
        <w:numPr>
          <w:ilvl w:val="0"/>
          <w:numId w:val="33"/>
        </w:numPr>
        <w:spacing w:after="180" w:line="240" w:lineRule="auto"/>
        <w:contextualSpacing/>
        <w:jc w:val="both"/>
        <w:rPr>
          <w:rFonts w:ascii="Times" w:eastAsia="Batang" w:hAnsi="Times" w:cs="Times New Roman"/>
          <w:iCs/>
          <w:sz w:val="22"/>
          <w:lang w:val="en-GB" w:eastAsia="x-none"/>
        </w:rPr>
      </w:pPr>
      <w:r w:rsidRPr="009777CF">
        <w:rPr>
          <w:rFonts w:ascii="Times" w:eastAsia="Batang" w:hAnsi="Times" w:cs="Times New Roman"/>
          <w:iCs/>
          <w:sz w:val="22"/>
          <w:lang w:val="en-GB" w:eastAsia="x-none"/>
        </w:rPr>
        <w:t>RAN1 will assess RAN1 specification impact of candidate MPR/PAR reduction solutions</w:t>
      </w:r>
    </w:p>
    <w:p w14:paraId="53F2CE24" w14:textId="77777777" w:rsidR="009777CF" w:rsidRPr="009777CF" w:rsidRDefault="009777CF" w:rsidP="009777CF">
      <w:pPr>
        <w:numPr>
          <w:ilvl w:val="1"/>
          <w:numId w:val="33"/>
        </w:numPr>
        <w:spacing w:after="180" w:line="240" w:lineRule="auto"/>
        <w:contextualSpacing/>
        <w:jc w:val="both"/>
        <w:rPr>
          <w:rFonts w:ascii="Times" w:eastAsia="Batang" w:hAnsi="Times" w:cs="Times New Roman"/>
          <w:iCs/>
          <w:sz w:val="22"/>
          <w:lang w:val="en-GB" w:eastAsia="x-none"/>
        </w:rPr>
      </w:pPr>
      <w:r w:rsidRPr="009777CF">
        <w:rPr>
          <w:rFonts w:ascii="Times" w:eastAsia="Batang" w:hAnsi="Times" w:cs="Times New Roman"/>
          <w:iCs/>
          <w:sz w:val="22"/>
          <w:lang w:val="en-GB" w:eastAsia="x-none"/>
        </w:rPr>
        <w:t>A list of candidate solutions, including necessary parameters, from RAN1 perspective should be ready before the end of RAN1 #111, and should be included in an LS to RAN4.</w:t>
      </w:r>
    </w:p>
    <w:p w14:paraId="24DB2375" w14:textId="77777777" w:rsidR="009777CF" w:rsidRPr="009777CF" w:rsidRDefault="009777CF" w:rsidP="008E1733">
      <w:pPr>
        <w:numPr>
          <w:ilvl w:val="0"/>
          <w:numId w:val="33"/>
        </w:numPr>
        <w:spacing w:after="0" w:line="240" w:lineRule="auto"/>
        <w:jc w:val="both"/>
        <w:rPr>
          <w:rFonts w:ascii="Times" w:eastAsia="Batang" w:hAnsi="Times" w:cs="Times New Roman"/>
          <w:iCs/>
          <w:sz w:val="22"/>
          <w:lang w:val="en-GB" w:eastAsia="x-none"/>
        </w:rPr>
      </w:pPr>
      <w:r w:rsidRPr="009777CF">
        <w:rPr>
          <w:rFonts w:ascii="Times" w:eastAsia="Batang" w:hAnsi="Times" w:cs="Times New Roman"/>
          <w:iCs/>
          <w:sz w:val="22"/>
          <w:lang w:val="en-GB" w:eastAsia="x-none"/>
        </w:rPr>
        <w:t>RAN1 understands that RAN4 is responsible for selecting the Rel-18 MPR/PAR reduction solution, if any.</w:t>
      </w:r>
    </w:p>
    <w:p w14:paraId="3291A39F" w14:textId="1ED3C9B8" w:rsidR="00620013" w:rsidRDefault="000401D4" w:rsidP="008E1733">
      <w:pPr>
        <w:spacing w:before="160"/>
        <w:rPr>
          <w:lang w:eastAsia="ja-JP"/>
        </w:rPr>
      </w:pPr>
      <w:r>
        <w:rPr>
          <w:lang w:eastAsia="ja-JP"/>
        </w:rPr>
        <w:t>A wide variety of schemes to reduce PAPR for a given waveform exist</w:t>
      </w:r>
      <w:r w:rsidR="008875F5">
        <w:rPr>
          <w:lang w:eastAsia="ja-JP"/>
        </w:rPr>
        <w:t xml:space="preserve"> </w:t>
      </w:r>
      <w:r w:rsidR="008875F5">
        <w:rPr>
          <w:lang w:eastAsia="ja-JP"/>
        </w:rPr>
        <w:fldChar w:fldCharType="begin"/>
      </w:r>
      <w:r w:rsidR="008875F5">
        <w:rPr>
          <w:lang w:eastAsia="ja-JP"/>
        </w:rPr>
        <w:instrText xml:space="preserve"> REF _Ref115354914 \n \h </w:instrText>
      </w:r>
      <w:r w:rsidR="008875F5">
        <w:rPr>
          <w:lang w:eastAsia="ja-JP"/>
        </w:rPr>
      </w:r>
      <w:r w:rsidR="008875F5">
        <w:rPr>
          <w:lang w:eastAsia="ja-JP"/>
        </w:rPr>
        <w:fldChar w:fldCharType="separate"/>
      </w:r>
      <w:r w:rsidR="008875F5">
        <w:rPr>
          <w:lang w:eastAsia="ja-JP"/>
        </w:rPr>
        <w:t>[3]</w:t>
      </w:r>
      <w:r w:rsidR="008875F5">
        <w:rPr>
          <w:lang w:eastAsia="ja-JP"/>
        </w:rPr>
        <w:fldChar w:fldCharType="end"/>
      </w:r>
      <w:r w:rsidR="001E4F7E">
        <w:rPr>
          <w:lang w:eastAsia="ja-JP"/>
        </w:rPr>
        <w:t xml:space="preserve">.  They can be broadly classified into schemes that </w:t>
      </w:r>
      <w:r w:rsidR="00930C70">
        <w:rPr>
          <w:lang w:eastAsia="ja-JP"/>
        </w:rPr>
        <w:t>are transparent to the receiver, and those that are not.  Transparent schemes reduce the signal peaks by introducing a limited amount of distortion such that the receiver can process the signal assuming it was transmitted in an undistorted way</w:t>
      </w:r>
      <w:r w:rsidR="00382016">
        <w:rPr>
          <w:lang w:eastAsia="ja-JP"/>
        </w:rPr>
        <w:t xml:space="preserve">, or they may </w:t>
      </w:r>
      <w:proofErr w:type="spellStart"/>
      <w:r w:rsidR="00382016">
        <w:rPr>
          <w:lang w:eastAsia="ja-JP"/>
        </w:rPr>
        <w:t>predistort</w:t>
      </w:r>
      <w:proofErr w:type="spellEnd"/>
      <w:r w:rsidR="00382016">
        <w:rPr>
          <w:lang w:eastAsia="ja-JP"/>
        </w:rPr>
        <w:t xml:space="preserve"> the signal to compensate for non-linearity in the PA</w:t>
      </w:r>
      <w:r w:rsidR="00930C70">
        <w:rPr>
          <w:lang w:eastAsia="ja-JP"/>
        </w:rPr>
        <w:t xml:space="preserve">.  Non-transparent schemes modify the signal in some way that should be accounted for in the network, such as transmitting </w:t>
      </w:r>
      <w:r w:rsidR="00296EE9">
        <w:rPr>
          <w:lang w:eastAsia="ja-JP"/>
        </w:rPr>
        <w:t xml:space="preserve">peak reduction signals </w:t>
      </w:r>
      <w:r w:rsidR="00930C70">
        <w:rPr>
          <w:lang w:eastAsia="ja-JP"/>
        </w:rPr>
        <w:t xml:space="preserve">in </w:t>
      </w:r>
      <w:r w:rsidR="001E4F7E">
        <w:rPr>
          <w:lang w:eastAsia="ja-JP"/>
        </w:rPr>
        <w:t>additional frequency domain resources</w:t>
      </w:r>
      <w:r w:rsidR="00930C70">
        <w:rPr>
          <w:lang w:eastAsia="ja-JP"/>
        </w:rPr>
        <w:t>, using heavy frequency and/or time domain shaping that the receiver should be aware of to maintain performance</w:t>
      </w:r>
      <w:r w:rsidR="00296EE9">
        <w:rPr>
          <w:lang w:eastAsia="ja-JP"/>
        </w:rPr>
        <w:t>, etc.</w:t>
      </w:r>
      <w:r w:rsidR="001E4F7E">
        <w:rPr>
          <w:lang w:eastAsia="ja-JP"/>
        </w:rPr>
        <w:t xml:space="preserve"> </w:t>
      </w:r>
    </w:p>
    <w:p w14:paraId="56448927" w14:textId="68B00293" w:rsidR="00D80B18" w:rsidRDefault="00620013" w:rsidP="000401D4">
      <w:pPr>
        <w:rPr>
          <w:lang w:eastAsia="ja-JP"/>
        </w:rPr>
      </w:pPr>
      <w:r>
        <w:rPr>
          <w:lang w:eastAsia="ja-JP"/>
        </w:rPr>
        <w:t xml:space="preserve">Because they do not use additional resources, one key feature of </w:t>
      </w:r>
      <w:r w:rsidR="00D80B18">
        <w:rPr>
          <w:lang w:eastAsia="ja-JP"/>
        </w:rPr>
        <w:t xml:space="preserve">transparent MPR reduction </w:t>
      </w:r>
      <w:r>
        <w:rPr>
          <w:lang w:eastAsia="ja-JP"/>
        </w:rPr>
        <w:t xml:space="preserve">schemes is that they can generally be accomplished by UE implementation.  Using UE implementation avoids the need to reconfigure or dynamically control the </w:t>
      </w:r>
      <w:r w:rsidR="008A2DB9">
        <w:rPr>
          <w:lang w:eastAsia="ja-JP"/>
        </w:rPr>
        <w:t xml:space="preserve">PAPR </w:t>
      </w:r>
      <w:r>
        <w:rPr>
          <w:lang w:eastAsia="ja-JP"/>
        </w:rPr>
        <w:t xml:space="preserve">reduction scheme, allowing the UE to quickly adapt </w:t>
      </w:r>
      <w:proofErr w:type="gramStart"/>
      <w:r w:rsidR="005768B7">
        <w:rPr>
          <w:lang w:eastAsia="ja-JP"/>
        </w:rPr>
        <w:t>its</w:t>
      </w:r>
      <w:proofErr w:type="gramEnd"/>
      <w:r w:rsidR="005768B7">
        <w:rPr>
          <w:lang w:eastAsia="ja-JP"/>
        </w:rPr>
        <w:t xml:space="preserve"> transmit power </w:t>
      </w:r>
      <w:r>
        <w:rPr>
          <w:lang w:eastAsia="ja-JP"/>
        </w:rPr>
        <w:t xml:space="preserve">to channel conditions. </w:t>
      </w:r>
      <w:r w:rsidR="00D80B18">
        <w:rPr>
          <w:lang w:eastAsia="ja-JP"/>
        </w:rPr>
        <w:t xml:space="preserve">Perhaps more importantly, </w:t>
      </w:r>
      <w:r w:rsidR="00F91A1D">
        <w:rPr>
          <w:lang w:eastAsia="ja-JP"/>
        </w:rPr>
        <w:t>transparent MPR reduction can immediately improve UE PA efficiency and/or network coverage</w:t>
      </w:r>
      <w:r w:rsidR="007F34CB">
        <w:rPr>
          <w:lang w:eastAsia="ja-JP"/>
        </w:rPr>
        <w:t xml:space="preserve"> as soon as the feature is available in a UE</w:t>
      </w:r>
      <w:r w:rsidR="00F91A1D">
        <w:rPr>
          <w:lang w:eastAsia="ja-JP"/>
        </w:rPr>
        <w:t xml:space="preserve">, avoiding the need to upgrade </w:t>
      </w:r>
      <w:r w:rsidR="007F34CB">
        <w:rPr>
          <w:lang w:eastAsia="ja-JP"/>
        </w:rPr>
        <w:t xml:space="preserve">all gNBs in a coverage area </w:t>
      </w:r>
      <w:proofErr w:type="gramStart"/>
      <w:r w:rsidR="00F91A1D">
        <w:rPr>
          <w:lang w:eastAsia="ja-JP"/>
        </w:rPr>
        <w:t>in order to</w:t>
      </w:r>
      <w:proofErr w:type="gramEnd"/>
      <w:r w:rsidR="00F91A1D">
        <w:rPr>
          <w:lang w:eastAsia="ja-JP"/>
        </w:rPr>
        <w:t xml:space="preserve"> benefit from MPR reduction throughout the </w:t>
      </w:r>
      <w:r w:rsidR="007F34CB">
        <w:rPr>
          <w:lang w:eastAsia="ja-JP"/>
        </w:rPr>
        <w:t>area</w:t>
      </w:r>
      <w:r w:rsidR="00F91A1D">
        <w:rPr>
          <w:lang w:eastAsia="ja-JP"/>
        </w:rPr>
        <w:t>.</w:t>
      </w:r>
    </w:p>
    <w:p w14:paraId="077BCA7F" w14:textId="358A7644" w:rsidR="004462F3" w:rsidRDefault="004462F3" w:rsidP="004462F3">
      <w:pPr>
        <w:pStyle w:val="Observation"/>
      </w:pPr>
      <w:bookmarkStart w:id="27" w:name="_Toc118443754"/>
      <w:bookmarkStart w:id="28" w:name="_Toc118673323"/>
      <w:bookmarkStart w:id="29" w:name="_Toc118673539"/>
      <w:bookmarkStart w:id="30" w:name="_Toc118674863"/>
      <w:bookmarkStart w:id="31" w:name="_Toc118677238"/>
      <w:bookmarkStart w:id="32" w:name="_Toc118702285"/>
      <w:bookmarkStart w:id="33" w:name="_Toc118703253"/>
      <w:bookmarkStart w:id="34" w:name="_Toc118703558"/>
      <w:bookmarkEnd w:id="27"/>
      <w:bookmarkEnd w:id="28"/>
      <w:bookmarkEnd w:id="29"/>
      <w:bookmarkEnd w:id="30"/>
      <w:bookmarkEnd w:id="31"/>
      <w:bookmarkEnd w:id="32"/>
      <w:bookmarkEnd w:id="33"/>
      <w:r>
        <w:t>Transparent MPR reduction schemes allow immediate improvements in UE PA efficiency and/or network coverage, rather than waiting for the network to be upgraded to support a non-transparent scheme.</w:t>
      </w:r>
      <w:bookmarkEnd w:id="34"/>
      <w:r>
        <w:t xml:space="preserve"> </w:t>
      </w:r>
    </w:p>
    <w:p w14:paraId="1BE7D43D" w14:textId="28CE51FF" w:rsidR="002E5C82" w:rsidRDefault="002E5C82" w:rsidP="004462F3">
      <w:pPr>
        <w:pStyle w:val="Observation"/>
      </w:pPr>
      <w:bookmarkStart w:id="35" w:name="_Toc118703559"/>
      <w:r>
        <w:t>Transparent MPR reduction schemes allow flexible UE implementation, where the UE can dynamically adapt to power requirements and/or channel conditions, without intervention by the network.</w:t>
      </w:r>
      <w:bookmarkEnd w:id="35"/>
    </w:p>
    <w:p w14:paraId="7F750209" w14:textId="435EF226" w:rsidR="00287935" w:rsidRDefault="00DE082E" w:rsidP="00574D9E">
      <w:r>
        <w:rPr>
          <w:lang w:eastAsia="ja-JP"/>
        </w:rPr>
        <w:t xml:space="preserve">In this contribution, we have studied clipping and filtering, peak cancelation, and spectrum shaping without spectrum expansion, since they are common transparent MPR reduction methods that include a mix of UE complexity and performance tradeoffs.  Although not all of them provide the highest gains, at this stage, we think they can be identified as schemes for further study. </w:t>
      </w:r>
      <w:r w:rsidR="00762F3C">
        <w:t xml:space="preserve">There are of course many other schemes beyond these three </w:t>
      </w:r>
      <w:r w:rsidR="006055A0">
        <w:t>that</w:t>
      </w:r>
      <w:r w:rsidR="00762F3C">
        <w:t xml:space="preserve"> can be considered, </w:t>
      </w:r>
      <w:r w:rsidR="00516094">
        <w:t xml:space="preserve">for example </w:t>
      </w:r>
      <w:proofErr w:type="spellStart"/>
      <w:r w:rsidR="00516094">
        <w:rPr>
          <w:lang w:eastAsia="ja-JP"/>
        </w:rPr>
        <w:t>companding</w:t>
      </w:r>
      <w:proofErr w:type="spellEnd"/>
      <w:r w:rsidR="00516094">
        <w:rPr>
          <w:lang w:eastAsia="ja-JP"/>
        </w:rPr>
        <w:t xml:space="preserve"> and d</w:t>
      </w:r>
      <w:r w:rsidR="00516094">
        <w:t>igital predistortion, however we think the first 3 schemes could be a reasonable starting point</w:t>
      </w:r>
      <w:r w:rsidR="009777CF">
        <w:t>, and RAN4 should be informed of them from RAN1’s perspective.</w:t>
      </w:r>
      <w:r w:rsidR="00762F3C">
        <w:t xml:space="preserve"> </w:t>
      </w:r>
    </w:p>
    <w:p w14:paraId="72FC5E8E" w14:textId="387CB0EF" w:rsidR="00951034" w:rsidRDefault="009777CF" w:rsidP="00690691">
      <w:pPr>
        <w:pStyle w:val="Proposal"/>
      </w:pPr>
      <w:bookmarkStart w:id="36" w:name="_Toc118703564"/>
      <w:r>
        <w:t xml:space="preserve">Inform RAN4 that </w:t>
      </w:r>
      <w:r w:rsidR="001636DA">
        <w:t>c</w:t>
      </w:r>
      <w:r w:rsidR="0056064E">
        <w:t>andidate t</w:t>
      </w:r>
      <w:r w:rsidR="00951034">
        <w:t xml:space="preserve">ransparent MPR reduction schemes to consider include clipping and filtering, </w:t>
      </w:r>
      <w:r w:rsidR="00CE7006">
        <w:t>peak cancelation</w:t>
      </w:r>
      <w:r w:rsidR="00951034">
        <w:t xml:space="preserve">, and </w:t>
      </w:r>
      <w:r w:rsidR="00CE7006">
        <w:t>frequency domain spectrum shaping without spectrum extension</w:t>
      </w:r>
      <w:r w:rsidR="006055A0">
        <w:t>.</w:t>
      </w:r>
      <w:r w:rsidR="00516094">
        <w:t xml:space="preserve">  Other schemes can be considered.</w:t>
      </w:r>
      <w:bookmarkEnd w:id="36"/>
    </w:p>
    <w:p w14:paraId="005D77F9" w14:textId="4C9F1D80" w:rsidR="00AA1423" w:rsidRDefault="00AA1423" w:rsidP="00AA1423">
      <w:pPr>
        <w:pStyle w:val="Heading2"/>
        <w:rPr>
          <w:lang w:val="en-US"/>
        </w:rPr>
      </w:pPr>
      <w:r w:rsidRPr="009C415B">
        <w:rPr>
          <w:lang w:val="en-US"/>
        </w:rPr>
        <w:lastRenderedPageBreak/>
        <w:t>2.</w:t>
      </w:r>
      <w:r>
        <w:rPr>
          <w:lang w:val="en-US"/>
        </w:rPr>
        <w:t>3 I</w:t>
      </w:r>
      <w:r w:rsidRPr="00AA1423">
        <w:rPr>
          <w:lang w:val="en-US"/>
        </w:rPr>
        <w:t>mprove</w:t>
      </w:r>
      <w:r>
        <w:rPr>
          <w:lang w:val="en-US"/>
        </w:rPr>
        <w:t>d</w:t>
      </w:r>
      <w:r w:rsidRPr="00AA1423">
        <w:rPr>
          <w:lang w:val="en-US"/>
        </w:rPr>
        <w:t xml:space="preserve"> scheduling using higher power CA/DC</w:t>
      </w:r>
    </w:p>
    <w:p w14:paraId="60D3BF8E" w14:textId="4C749270" w:rsidR="00AA1423" w:rsidRDefault="00AA1423" w:rsidP="000401D4">
      <w:pPr>
        <w:rPr>
          <w:lang w:eastAsia="ja-JP"/>
        </w:rPr>
      </w:pPr>
      <w:r>
        <w:rPr>
          <w:lang w:eastAsia="ja-JP"/>
        </w:rPr>
        <w:t xml:space="preserve">In RAN1#110bis-e, </w:t>
      </w:r>
      <w:r w:rsidR="0090404A">
        <w:rPr>
          <w:lang w:eastAsia="ja-JP"/>
        </w:rPr>
        <w:t>various proposals were made to provide information to allow the network to better schedule UEs according to their available power, resulting in the following agreement:</w:t>
      </w:r>
    </w:p>
    <w:p w14:paraId="4B6EA137" w14:textId="77777777" w:rsidR="00AA1423" w:rsidRPr="00AA1423" w:rsidRDefault="00AA1423" w:rsidP="00AA1423">
      <w:pPr>
        <w:spacing w:after="0" w:line="240" w:lineRule="auto"/>
        <w:rPr>
          <w:rFonts w:ascii="Calibri" w:hAnsi="Calibri" w:cs="Calibri"/>
          <w:b/>
          <w:sz w:val="22"/>
          <w:highlight w:val="green"/>
        </w:rPr>
      </w:pPr>
      <w:r w:rsidRPr="00AA1423">
        <w:rPr>
          <w:rFonts w:ascii="Calibri" w:hAnsi="Calibri" w:cs="Calibri"/>
          <w:b/>
          <w:sz w:val="22"/>
          <w:highlight w:val="green"/>
        </w:rPr>
        <w:t>Agreement</w:t>
      </w:r>
    </w:p>
    <w:p w14:paraId="6E2BA11B" w14:textId="77777777" w:rsidR="00AA1423" w:rsidRPr="00AA1423" w:rsidRDefault="00AA1423" w:rsidP="00AA1423">
      <w:pPr>
        <w:spacing w:after="0" w:line="240" w:lineRule="auto"/>
        <w:jc w:val="both"/>
        <w:rPr>
          <w:rFonts w:ascii="Calibri" w:hAnsi="Calibri" w:cs="Calibri"/>
          <w:sz w:val="22"/>
        </w:rPr>
      </w:pPr>
      <w:r w:rsidRPr="00AA1423">
        <w:rPr>
          <w:rFonts w:ascii="Calibri" w:hAnsi="Calibri" w:cs="Calibri"/>
          <w:sz w:val="22"/>
        </w:rPr>
        <w:t>For enhancements to realize increasing UE power high limit for CA and DC, RAN1 can study based on RAN4’s input</w:t>
      </w:r>
    </w:p>
    <w:p w14:paraId="1AD078C1" w14:textId="77777777" w:rsidR="00AA1423" w:rsidRPr="00AA1423" w:rsidRDefault="00AA1423" w:rsidP="00AA1423">
      <w:pPr>
        <w:numPr>
          <w:ilvl w:val="0"/>
          <w:numId w:val="34"/>
        </w:numPr>
        <w:spacing w:after="180" w:line="240" w:lineRule="auto"/>
        <w:contextualSpacing/>
        <w:jc w:val="both"/>
        <w:rPr>
          <w:rFonts w:ascii="Times" w:eastAsia="Batang" w:hAnsi="Times" w:cs="Times New Roman"/>
          <w:sz w:val="22"/>
          <w:lang w:val="en-GB" w:eastAsia="ja-JP"/>
        </w:rPr>
      </w:pPr>
      <w:r w:rsidRPr="00AA1423">
        <w:rPr>
          <w:rFonts w:ascii="Times" w:eastAsia="Batang" w:hAnsi="Times" w:cs="Times New Roman"/>
          <w:sz w:val="22"/>
          <w:lang w:val="en-GB" w:eastAsia="ja-JP"/>
        </w:rPr>
        <w:t xml:space="preserve">Whether RAN1 enhancements to information exchange between UE and gNB are needed </w:t>
      </w:r>
      <w:r w:rsidRPr="00AA1423">
        <w:rPr>
          <w:rFonts w:ascii="Times" w:eastAsia="Batang" w:hAnsi="Times" w:cs="Times New Roman"/>
          <w:color w:val="FF0000"/>
          <w:sz w:val="22"/>
          <w:lang w:val="en-GB" w:eastAsia="ja-JP"/>
        </w:rPr>
        <w:t>to improve scheduling and network performance when using</w:t>
      </w:r>
      <w:r w:rsidRPr="00AA1423">
        <w:rPr>
          <w:rFonts w:ascii="Times" w:eastAsia="Batang" w:hAnsi="Times" w:cs="Times New Roman"/>
          <w:color w:val="FF0000"/>
          <w:sz w:val="22"/>
          <w:u w:val="single"/>
          <w:lang w:val="en-GB" w:eastAsia="ja-JP"/>
        </w:rPr>
        <w:t xml:space="preserve"> </w:t>
      </w:r>
      <w:r w:rsidRPr="00AA1423">
        <w:rPr>
          <w:rFonts w:ascii="Times" w:eastAsia="Batang" w:hAnsi="Times" w:cs="Times New Roman"/>
          <w:sz w:val="22"/>
          <w:lang w:val="en-GB" w:eastAsia="ja-JP"/>
        </w:rPr>
        <w:t>higher power CA/DC.</w:t>
      </w:r>
    </w:p>
    <w:p w14:paraId="4AB545FA" w14:textId="77777777" w:rsidR="00AA1423" w:rsidRPr="00AA1423" w:rsidRDefault="00AA1423" w:rsidP="00AA1423">
      <w:pPr>
        <w:numPr>
          <w:ilvl w:val="1"/>
          <w:numId w:val="34"/>
        </w:numPr>
        <w:spacing w:after="180" w:line="240" w:lineRule="auto"/>
        <w:contextualSpacing/>
        <w:jc w:val="both"/>
        <w:rPr>
          <w:rFonts w:ascii="Times" w:eastAsia="Batang" w:hAnsi="Times" w:cs="Times New Roman"/>
          <w:sz w:val="22"/>
          <w:lang w:val="en-GB" w:eastAsia="ja-JP"/>
        </w:rPr>
      </w:pPr>
      <w:r w:rsidRPr="00AA1423">
        <w:rPr>
          <w:rFonts w:ascii="Times" w:eastAsia="Batang" w:hAnsi="Times" w:cs="Times New Roman"/>
          <w:sz w:val="22"/>
          <w:lang w:val="en-GB" w:eastAsia="ja-JP"/>
        </w:rPr>
        <w:t>FFS how to realize such information exchange, e.g., signalling enhancement, and what is the spec impact.</w:t>
      </w:r>
    </w:p>
    <w:p w14:paraId="6547FD44" w14:textId="68935357" w:rsidR="00AA1423" w:rsidRDefault="00AA1423" w:rsidP="000401D4">
      <w:pPr>
        <w:rPr>
          <w:lang w:eastAsia="ja-JP"/>
        </w:rPr>
      </w:pPr>
    </w:p>
    <w:p w14:paraId="76F1245E" w14:textId="2DB6F186" w:rsidR="0090404A" w:rsidRDefault="0090404A" w:rsidP="000401D4">
      <w:pPr>
        <w:rPr>
          <w:lang w:eastAsia="ja-JP"/>
        </w:rPr>
      </w:pPr>
      <w:r>
        <w:rPr>
          <w:lang w:eastAsia="ja-JP"/>
        </w:rPr>
        <w:t xml:space="preserve">The proposals considered various aspects, </w:t>
      </w:r>
      <w:r w:rsidR="00135367">
        <w:rPr>
          <w:lang w:eastAsia="ja-JP"/>
        </w:rPr>
        <w:t xml:space="preserve">such as suspension for an SAR limit </w:t>
      </w:r>
      <w:r w:rsidR="0041268A">
        <w:rPr>
          <w:lang w:eastAsia="ja-JP"/>
        </w:rPr>
        <w:fldChar w:fldCharType="begin"/>
      </w:r>
      <w:r w:rsidR="0041268A">
        <w:rPr>
          <w:lang w:eastAsia="ja-JP"/>
        </w:rPr>
        <w:instrText xml:space="preserve"> REF _Ref118644228 \n \h </w:instrText>
      </w:r>
      <w:r w:rsidR="0041268A">
        <w:rPr>
          <w:lang w:eastAsia="ja-JP"/>
        </w:rPr>
      </w:r>
      <w:r w:rsidR="0041268A">
        <w:rPr>
          <w:lang w:eastAsia="ja-JP"/>
        </w:rPr>
        <w:fldChar w:fldCharType="separate"/>
      </w:r>
      <w:r w:rsidR="00ED7FB8">
        <w:rPr>
          <w:lang w:eastAsia="ja-JP"/>
        </w:rPr>
        <w:t>[5]</w:t>
      </w:r>
      <w:r w:rsidR="0041268A">
        <w:rPr>
          <w:lang w:eastAsia="ja-JP"/>
        </w:rPr>
        <w:fldChar w:fldCharType="end"/>
      </w:r>
      <w:r w:rsidR="00135367">
        <w:rPr>
          <w:lang w:eastAsia="ja-JP"/>
        </w:rPr>
        <w:t xml:space="preserve">, indication of aggregated power class in a PHR </w:t>
      </w:r>
      <w:r w:rsidR="0041268A">
        <w:rPr>
          <w:lang w:eastAsia="ja-JP"/>
        </w:rPr>
        <w:fldChar w:fldCharType="begin"/>
      </w:r>
      <w:r w:rsidR="0041268A">
        <w:rPr>
          <w:lang w:eastAsia="ja-JP"/>
        </w:rPr>
        <w:instrText xml:space="preserve"> REF _Ref118644243 \n \h </w:instrText>
      </w:r>
      <w:r w:rsidR="0041268A">
        <w:rPr>
          <w:lang w:eastAsia="ja-JP"/>
        </w:rPr>
      </w:r>
      <w:r w:rsidR="0041268A">
        <w:rPr>
          <w:lang w:eastAsia="ja-JP"/>
        </w:rPr>
        <w:fldChar w:fldCharType="separate"/>
      </w:r>
      <w:r w:rsidR="00ED7FB8">
        <w:rPr>
          <w:lang w:eastAsia="ja-JP"/>
        </w:rPr>
        <w:t>[6]</w:t>
      </w:r>
      <w:r w:rsidR="0041268A">
        <w:rPr>
          <w:lang w:eastAsia="ja-JP"/>
        </w:rPr>
        <w:fldChar w:fldCharType="end"/>
      </w:r>
      <w:r w:rsidR="00135367">
        <w:rPr>
          <w:lang w:eastAsia="ja-JP"/>
        </w:rPr>
        <w:t xml:space="preserve">, reporting higher transmit power for inter-band CA/EN-DC </w:t>
      </w:r>
      <w:r w:rsidR="0041268A">
        <w:rPr>
          <w:lang w:eastAsia="ja-JP"/>
        </w:rPr>
        <w:fldChar w:fldCharType="begin"/>
      </w:r>
      <w:r w:rsidR="0041268A">
        <w:rPr>
          <w:lang w:eastAsia="ja-JP"/>
        </w:rPr>
        <w:instrText xml:space="preserve"> REF _Ref118644258 \n \h </w:instrText>
      </w:r>
      <w:r w:rsidR="0041268A">
        <w:rPr>
          <w:lang w:eastAsia="ja-JP"/>
        </w:rPr>
      </w:r>
      <w:r w:rsidR="0041268A">
        <w:rPr>
          <w:lang w:eastAsia="ja-JP"/>
        </w:rPr>
        <w:fldChar w:fldCharType="separate"/>
      </w:r>
      <w:r w:rsidR="00ED7FB8">
        <w:rPr>
          <w:lang w:eastAsia="ja-JP"/>
        </w:rPr>
        <w:t>[7]</w:t>
      </w:r>
      <w:r w:rsidR="0041268A">
        <w:rPr>
          <w:lang w:eastAsia="ja-JP"/>
        </w:rPr>
        <w:fldChar w:fldCharType="end"/>
      </w:r>
      <w:r w:rsidR="00135367">
        <w:rPr>
          <w:lang w:eastAsia="ja-JP"/>
        </w:rPr>
        <w:t xml:space="preserve">, and various available power or energy reporting mechanisms for UL CA operation reflecting power management and MPE </w:t>
      </w:r>
      <w:r w:rsidR="0041268A">
        <w:rPr>
          <w:lang w:eastAsia="ja-JP"/>
        </w:rPr>
        <w:fldChar w:fldCharType="begin"/>
      </w:r>
      <w:r w:rsidR="0041268A">
        <w:rPr>
          <w:lang w:eastAsia="ja-JP"/>
        </w:rPr>
        <w:instrText xml:space="preserve"> REF _Ref118644270 \n \h </w:instrText>
      </w:r>
      <w:r w:rsidR="0041268A">
        <w:rPr>
          <w:lang w:eastAsia="ja-JP"/>
        </w:rPr>
      </w:r>
      <w:r w:rsidR="0041268A">
        <w:rPr>
          <w:lang w:eastAsia="ja-JP"/>
        </w:rPr>
        <w:fldChar w:fldCharType="separate"/>
      </w:r>
      <w:r w:rsidR="00ED7FB8">
        <w:rPr>
          <w:lang w:eastAsia="ja-JP"/>
        </w:rPr>
        <w:t>[8]</w:t>
      </w:r>
      <w:r w:rsidR="0041268A">
        <w:rPr>
          <w:lang w:eastAsia="ja-JP"/>
        </w:rPr>
        <w:fldChar w:fldCharType="end"/>
      </w:r>
      <w:r w:rsidR="00135367">
        <w:rPr>
          <w:lang w:eastAsia="ja-JP"/>
        </w:rPr>
        <w:t xml:space="preserve">.  Since the current power headroom reporting mechanisms do not really allow the network to know how much available power the UE has when a duty cycle is used to facilitate MPE compliance, nor when power class changes </w:t>
      </w:r>
      <w:proofErr w:type="gramStart"/>
      <w:r w:rsidR="00135367">
        <w:rPr>
          <w:lang w:eastAsia="ja-JP"/>
        </w:rPr>
        <w:t>actually occur</w:t>
      </w:r>
      <w:proofErr w:type="gramEnd"/>
      <w:r w:rsidR="00135367">
        <w:rPr>
          <w:lang w:eastAsia="ja-JP"/>
        </w:rPr>
        <w:t>, we think such mechanisms merit further study.</w:t>
      </w:r>
    </w:p>
    <w:p w14:paraId="0701D4F3" w14:textId="2F22BE96" w:rsidR="004D69EE" w:rsidRDefault="004D69EE" w:rsidP="000401D4">
      <w:pPr>
        <w:rPr>
          <w:lang w:eastAsia="ja-JP"/>
        </w:rPr>
      </w:pPr>
      <w:r>
        <w:rPr>
          <w:lang w:eastAsia="ja-JP"/>
        </w:rPr>
        <w:t xml:space="preserve">There seem to be two aspects related to these proposals: 1) what power class the UE is using at a given moment, and 2) the time periods over which a higher or lower power transmission can occur.  The power class changes involve quite significant power levels such as 3 or 6 dB, and so knowing when these are or are not present is naturally important to gNB scheduling.  </w:t>
      </w:r>
      <w:r w:rsidR="00BD0815">
        <w:rPr>
          <w:lang w:eastAsia="ja-JP"/>
        </w:rPr>
        <w:t>The allowed MPR is dependent on the power class, but unfortunately the network does not know what power class the UE uses, and so when the power class changes, it cannot predict the corresponding change in MPR</w:t>
      </w:r>
      <w:r w:rsidR="00BD0815" w:rsidRPr="00C2377B">
        <w:rPr>
          <w:lang w:eastAsia="ja-JP"/>
        </w:rPr>
        <w:t>.</w:t>
      </w:r>
      <w:r w:rsidR="00226231" w:rsidRPr="008E1733">
        <w:rPr>
          <w:lang w:eastAsia="ja-JP"/>
        </w:rPr>
        <w:t xml:space="preserve"> Further details on this problem, the scenarios when it occurs, and potential solutions are given in </w:t>
      </w:r>
      <w:r w:rsidR="00C2377B" w:rsidRPr="008E1733">
        <w:rPr>
          <w:lang w:eastAsia="ja-JP"/>
        </w:rPr>
        <w:fldChar w:fldCharType="begin"/>
      </w:r>
      <w:r w:rsidR="00C2377B" w:rsidRPr="008E1733">
        <w:rPr>
          <w:lang w:eastAsia="ja-JP"/>
        </w:rPr>
        <w:instrText xml:space="preserve"> REF _Ref118679145 \n \h </w:instrText>
      </w:r>
      <w:r w:rsidR="00C2377B">
        <w:rPr>
          <w:lang w:eastAsia="ja-JP"/>
        </w:rPr>
        <w:instrText xml:space="preserve"> \* MERGEFORMAT </w:instrText>
      </w:r>
      <w:r w:rsidR="00C2377B" w:rsidRPr="008E1733">
        <w:rPr>
          <w:lang w:eastAsia="ja-JP"/>
        </w:rPr>
      </w:r>
      <w:r w:rsidR="00C2377B" w:rsidRPr="008E1733">
        <w:rPr>
          <w:lang w:eastAsia="ja-JP"/>
        </w:rPr>
        <w:fldChar w:fldCharType="separate"/>
      </w:r>
      <w:r w:rsidR="00C2377B" w:rsidRPr="008E1733">
        <w:rPr>
          <w:lang w:eastAsia="ja-JP"/>
        </w:rPr>
        <w:t>[9]</w:t>
      </w:r>
      <w:r w:rsidR="00C2377B" w:rsidRPr="008E1733">
        <w:rPr>
          <w:lang w:eastAsia="ja-JP"/>
        </w:rPr>
        <w:fldChar w:fldCharType="end"/>
      </w:r>
      <w:r w:rsidR="00226231" w:rsidRPr="008E1733">
        <w:rPr>
          <w:lang w:eastAsia="ja-JP"/>
        </w:rPr>
        <w:t>.</w:t>
      </w:r>
    </w:p>
    <w:p w14:paraId="190C7B4B" w14:textId="4A29BCB9" w:rsidR="00BD0815" w:rsidRDefault="00BD0815" w:rsidP="008E1733">
      <w:pPr>
        <w:pStyle w:val="Observation"/>
      </w:pPr>
      <w:bookmarkStart w:id="37" w:name="_Toc118703560"/>
      <w:r>
        <w:t>The network is unaware of changes in UE power class, and so is unable to determine the corresponding MPR for the power class change.</w:t>
      </w:r>
      <w:bookmarkEnd w:id="37"/>
    </w:p>
    <w:p w14:paraId="3E39EA49" w14:textId="04596444" w:rsidR="00BD0815" w:rsidRDefault="00BD0815" w:rsidP="008E1733">
      <w:pPr>
        <w:pStyle w:val="Proposal"/>
        <w:rPr>
          <w:lang w:eastAsia="ja-JP"/>
        </w:rPr>
      </w:pPr>
      <w:bookmarkStart w:id="38" w:name="_Toc118703565"/>
      <w:r>
        <w:rPr>
          <w:lang w:eastAsia="ja-JP"/>
        </w:rPr>
        <w:t>Study PHR triggering and reporting enhancements that allow determination of a change in UE power class and when it occurs</w:t>
      </w:r>
      <w:bookmarkEnd w:id="38"/>
    </w:p>
    <w:p w14:paraId="37EB5693" w14:textId="6936AF6F" w:rsidR="00C01F33" w:rsidRPr="009C415B" w:rsidRDefault="00D42804" w:rsidP="009F69EE">
      <w:pPr>
        <w:pStyle w:val="Heading1"/>
        <w:rPr>
          <w:lang w:val="en-US"/>
        </w:rPr>
      </w:pPr>
      <w:bookmarkStart w:id="39" w:name="_Hlk61857909"/>
      <w:r w:rsidRPr="009C415B">
        <w:rPr>
          <w:lang w:val="en-US"/>
        </w:rPr>
        <w:t xml:space="preserve">3 </w:t>
      </w:r>
      <w:r w:rsidR="00C25DD4" w:rsidRPr="009C415B">
        <w:rPr>
          <w:lang w:val="en-US"/>
        </w:rPr>
        <w:tab/>
      </w:r>
      <w:r w:rsidR="00C01F33" w:rsidRPr="009C415B">
        <w:rPr>
          <w:lang w:val="en-US"/>
        </w:rPr>
        <w:t>Conclusion</w:t>
      </w:r>
    </w:p>
    <w:p w14:paraId="40765D55" w14:textId="249B0339" w:rsidR="002675B6" w:rsidRDefault="002675B6" w:rsidP="00690691">
      <w:pPr>
        <w:pStyle w:val="BodyText"/>
        <w:spacing w:before="60"/>
      </w:pPr>
      <w:r w:rsidRPr="009C415B">
        <w:t xml:space="preserve">In this contribution, we </w:t>
      </w:r>
      <w:r>
        <w:t xml:space="preserve">first considered the performance of, and metrics for, evaluation of MPR reduction schemes. Link level evaluations were provided for some representative transparent and non-transparent MPR reduction methods to determine their impact on BLER.  Next, initial results of RF simulations with the impact of BLER accounted for were shown for example transparent schemes study the behavior of MPR reduction and the factors it depends on.  Then initial results on the relative performance of schemes were given.  The ability of cubic metric and PAPR to quantify MPR reduction gains was next examined.   General considerations on transparent and MPR reduction schemes were then discussed.  Finally, </w:t>
      </w:r>
      <w:r w:rsidRPr="00955788">
        <w:t xml:space="preserve">RAN1 enhancements </w:t>
      </w:r>
      <w:r>
        <w:t xml:space="preserve">to provide </w:t>
      </w:r>
      <w:r w:rsidRPr="00955788">
        <w:t xml:space="preserve">information to improve scheduling when using higher power CA/DC </w:t>
      </w:r>
      <w:r>
        <w:t>were briefly considered.</w:t>
      </w:r>
    </w:p>
    <w:p w14:paraId="69D776D3" w14:textId="6A035462" w:rsidR="00284C08" w:rsidRDefault="00284C08" w:rsidP="00690691">
      <w:pPr>
        <w:pStyle w:val="BodyText"/>
        <w:spacing w:before="60"/>
      </w:pPr>
      <w:r>
        <w:t>We made the following observations:</w:t>
      </w:r>
    </w:p>
    <w:p w14:paraId="5307FE17" w14:textId="4E073D64" w:rsidR="006B6ABA" w:rsidRDefault="00045BF4">
      <w:pPr>
        <w:pStyle w:val="TableofFigures"/>
        <w:tabs>
          <w:tab w:val="right" w:leader="dot" w:pos="9621"/>
        </w:tabs>
        <w:rPr>
          <w:rFonts w:asciiTheme="minorHAnsi" w:eastAsiaTheme="minorEastAsia" w:hAnsiTheme="minorHAnsi" w:cstheme="minorBidi"/>
          <w:b w:val="0"/>
          <w:noProof/>
          <w:sz w:val="22"/>
          <w:szCs w:val="22"/>
        </w:rPr>
      </w:pPr>
      <w:r>
        <w:rPr>
          <w:b w:val="0"/>
          <w:bCs/>
        </w:rPr>
        <w:fldChar w:fldCharType="begin"/>
      </w:r>
      <w:r>
        <w:rPr>
          <w:b w:val="0"/>
          <w:bCs/>
        </w:rPr>
        <w:instrText xml:space="preserve"> TOC \f O \n \h \z \t "Observation" \c </w:instrText>
      </w:r>
      <w:r>
        <w:rPr>
          <w:b w:val="0"/>
          <w:bCs/>
        </w:rPr>
        <w:fldChar w:fldCharType="separate"/>
      </w:r>
      <w:hyperlink w:anchor="_Toc118703547" w:history="1">
        <w:r w:rsidR="006B6ABA" w:rsidRPr="000A0DD0">
          <w:rPr>
            <w:rStyle w:val="Hyperlink"/>
            <w:noProof/>
            <w:lang w:val="en-GB"/>
          </w:rPr>
          <w:t>Observation 1</w:t>
        </w:r>
        <w:r w:rsidR="006B6ABA">
          <w:rPr>
            <w:rFonts w:asciiTheme="minorHAnsi" w:eastAsiaTheme="minorEastAsia" w:hAnsiTheme="minorHAnsi" w:cstheme="minorBidi"/>
            <w:b w:val="0"/>
            <w:noProof/>
            <w:sz w:val="22"/>
            <w:szCs w:val="22"/>
          </w:rPr>
          <w:tab/>
        </w:r>
        <w:r w:rsidR="006B6ABA" w:rsidRPr="000A0DD0">
          <w:rPr>
            <w:rStyle w:val="Hyperlink"/>
            <w:noProof/>
            <w:lang w:val="en-GB"/>
          </w:rPr>
          <w:t>Spectrum shaping with spectrum expansion can lose significant amounts of link performance (well more than a dB) when higher MCS states are used</w:t>
        </w:r>
      </w:hyperlink>
    </w:p>
    <w:p w14:paraId="74AB9EDB" w14:textId="34D1449D" w:rsidR="006B6ABA" w:rsidRDefault="006B6ABA">
      <w:pPr>
        <w:pStyle w:val="TableofFigures"/>
        <w:tabs>
          <w:tab w:val="right" w:leader="dot" w:pos="9621"/>
        </w:tabs>
        <w:rPr>
          <w:rFonts w:asciiTheme="minorHAnsi" w:eastAsiaTheme="minorEastAsia" w:hAnsiTheme="minorHAnsi" w:cstheme="minorBidi"/>
          <w:b w:val="0"/>
          <w:noProof/>
          <w:sz w:val="22"/>
          <w:szCs w:val="22"/>
        </w:rPr>
      </w:pPr>
      <w:hyperlink w:anchor="_Toc118703548" w:history="1">
        <w:r w:rsidRPr="000A0DD0">
          <w:rPr>
            <w:rStyle w:val="Hyperlink"/>
            <w:noProof/>
            <w:lang w:val="en-GB"/>
          </w:rPr>
          <w:t>Observation 2</w:t>
        </w:r>
        <w:r>
          <w:rPr>
            <w:rFonts w:asciiTheme="minorHAnsi" w:eastAsiaTheme="minorEastAsia" w:hAnsiTheme="minorHAnsi" w:cstheme="minorBidi"/>
            <w:b w:val="0"/>
            <w:noProof/>
            <w:sz w:val="22"/>
            <w:szCs w:val="22"/>
          </w:rPr>
          <w:tab/>
        </w:r>
        <w:r w:rsidRPr="000A0DD0">
          <w:rPr>
            <w:rStyle w:val="Hyperlink"/>
            <w:noProof/>
            <w:lang w:val="en-GB"/>
          </w:rPr>
          <w:t>Enhanced receivers can provide some gain for spectrum shaping with spectrum extension (e.g. 0.2-0.3 dB at low code rates)</w:t>
        </w:r>
      </w:hyperlink>
    </w:p>
    <w:p w14:paraId="76FA23FA" w14:textId="0ECEE214" w:rsidR="006B6ABA" w:rsidRDefault="006B6ABA">
      <w:pPr>
        <w:pStyle w:val="TableofFigures"/>
        <w:tabs>
          <w:tab w:val="right" w:leader="dot" w:pos="9621"/>
        </w:tabs>
        <w:rPr>
          <w:rFonts w:asciiTheme="minorHAnsi" w:eastAsiaTheme="minorEastAsia" w:hAnsiTheme="minorHAnsi" w:cstheme="minorBidi"/>
          <w:b w:val="0"/>
          <w:noProof/>
          <w:sz w:val="22"/>
          <w:szCs w:val="22"/>
        </w:rPr>
      </w:pPr>
      <w:hyperlink w:anchor="_Toc118703549" w:history="1">
        <w:r w:rsidRPr="000A0DD0">
          <w:rPr>
            <w:rStyle w:val="Hyperlink"/>
            <w:noProof/>
            <w:lang w:val="en-GB"/>
          </w:rPr>
          <w:t>Observation 3</w:t>
        </w:r>
        <w:r>
          <w:rPr>
            <w:rFonts w:asciiTheme="minorHAnsi" w:eastAsiaTheme="minorEastAsia" w:hAnsiTheme="minorHAnsi" w:cstheme="minorBidi"/>
            <w:b w:val="0"/>
            <w:noProof/>
            <w:sz w:val="22"/>
            <w:szCs w:val="22"/>
          </w:rPr>
          <w:tab/>
        </w:r>
        <w:r w:rsidRPr="000A0DD0">
          <w:rPr>
            <w:rStyle w:val="Hyperlink"/>
            <w:noProof/>
            <w:lang w:val="en-GB"/>
          </w:rPr>
          <w:t>Common spectrum shaping filters can bring 0.4-1.4 dB link performance loss, depending on the filter, code rate, and MPR reduction scheme</w:t>
        </w:r>
      </w:hyperlink>
    </w:p>
    <w:p w14:paraId="754327BA" w14:textId="42192999" w:rsidR="006B6ABA" w:rsidRDefault="006B6ABA">
      <w:pPr>
        <w:pStyle w:val="TableofFigures"/>
        <w:tabs>
          <w:tab w:val="right" w:leader="dot" w:pos="9621"/>
        </w:tabs>
        <w:rPr>
          <w:rFonts w:asciiTheme="minorHAnsi" w:eastAsiaTheme="minorEastAsia" w:hAnsiTheme="minorHAnsi" w:cstheme="minorBidi"/>
          <w:b w:val="0"/>
          <w:noProof/>
          <w:sz w:val="22"/>
          <w:szCs w:val="22"/>
        </w:rPr>
      </w:pPr>
      <w:hyperlink w:anchor="_Toc118703550" w:history="1">
        <w:r w:rsidRPr="000A0DD0">
          <w:rPr>
            <w:rStyle w:val="Hyperlink"/>
            <w:noProof/>
            <w:lang w:val="en-GB"/>
          </w:rPr>
          <w:t>Observation 4</w:t>
        </w:r>
        <w:r>
          <w:rPr>
            <w:rFonts w:asciiTheme="minorHAnsi" w:eastAsiaTheme="minorEastAsia" w:hAnsiTheme="minorHAnsi" w:cstheme="minorBidi"/>
            <w:b w:val="0"/>
            <w:noProof/>
            <w:sz w:val="22"/>
            <w:szCs w:val="22"/>
          </w:rPr>
          <w:tab/>
        </w:r>
        <w:r w:rsidRPr="000A0DD0">
          <w:rPr>
            <w:rStyle w:val="Hyperlink"/>
            <w:noProof/>
            <w:lang w:val="en-GB"/>
          </w:rPr>
          <w:t>Transparent schemes such as spectrum shaping without spectrum extension, peak cancelation, and clipping can lose small or negligible link performance.</w:t>
        </w:r>
      </w:hyperlink>
    </w:p>
    <w:p w14:paraId="2C57F8CB" w14:textId="55A128EF" w:rsidR="006B6ABA" w:rsidRDefault="006B6ABA">
      <w:pPr>
        <w:pStyle w:val="TableofFigures"/>
        <w:tabs>
          <w:tab w:val="right" w:leader="dot" w:pos="9621"/>
        </w:tabs>
        <w:rPr>
          <w:rFonts w:asciiTheme="minorHAnsi" w:eastAsiaTheme="minorEastAsia" w:hAnsiTheme="minorHAnsi" w:cstheme="minorBidi"/>
          <w:b w:val="0"/>
          <w:noProof/>
          <w:sz w:val="22"/>
          <w:szCs w:val="22"/>
        </w:rPr>
      </w:pPr>
      <w:hyperlink w:anchor="_Toc118703551" w:history="1">
        <w:r w:rsidRPr="000A0DD0">
          <w:rPr>
            <w:rStyle w:val="Hyperlink"/>
            <w:noProof/>
            <w:lang w:val="en-GB"/>
          </w:rPr>
          <w:t>Observation 5</w:t>
        </w:r>
        <w:r>
          <w:rPr>
            <w:rFonts w:asciiTheme="minorHAnsi" w:eastAsiaTheme="minorEastAsia" w:hAnsiTheme="minorHAnsi" w:cstheme="minorBidi"/>
            <w:b w:val="0"/>
            <w:noProof/>
            <w:sz w:val="22"/>
            <w:szCs w:val="22"/>
          </w:rPr>
          <w:tab/>
        </w:r>
        <w:r w:rsidRPr="000A0DD0">
          <w:rPr>
            <w:rStyle w:val="Hyperlink"/>
            <w:noProof/>
            <w:lang w:val="en-GB"/>
          </w:rPr>
          <w:t>For QPSK, transparent schemes can produce a modest (nearly 0.75 dB) MPR reduction for some allocations toward the band edge and with wider bandwidth, but generally not in the center of the band.</w:t>
        </w:r>
      </w:hyperlink>
    </w:p>
    <w:p w14:paraId="45F03EB7" w14:textId="4300D6DA" w:rsidR="006B6ABA" w:rsidRDefault="006B6ABA">
      <w:pPr>
        <w:pStyle w:val="TableofFigures"/>
        <w:tabs>
          <w:tab w:val="right" w:leader="dot" w:pos="9621"/>
        </w:tabs>
        <w:rPr>
          <w:rFonts w:asciiTheme="minorHAnsi" w:eastAsiaTheme="minorEastAsia" w:hAnsiTheme="minorHAnsi" w:cstheme="minorBidi"/>
          <w:b w:val="0"/>
          <w:noProof/>
          <w:sz w:val="22"/>
          <w:szCs w:val="22"/>
        </w:rPr>
      </w:pPr>
      <w:hyperlink w:anchor="_Toc118703552" w:history="1">
        <w:r w:rsidRPr="000A0DD0">
          <w:rPr>
            <w:rStyle w:val="Hyperlink"/>
            <w:noProof/>
            <w:lang w:val="en-GB"/>
          </w:rPr>
          <w:t>Observation 6</w:t>
        </w:r>
        <w:r>
          <w:rPr>
            <w:rFonts w:asciiTheme="minorHAnsi" w:eastAsiaTheme="minorEastAsia" w:hAnsiTheme="minorHAnsi" w:cstheme="minorBidi"/>
            <w:b w:val="0"/>
            <w:noProof/>
            <w:sz w:val="22"/>
            <w:szCs w:val="22"/>
          </w:rPr>
          <w:tab/>
        </w:r>
        <w:r w:rsidRPr="000A0DD0">
          <w:rPr>
            <w:rStyle w:val="Hyperlink"/>
            <w:noProof/>
            <w:lang w:val="en-GB"/>
          </w:rPr>
          <w:t>Certain transparent schemes can apply to both CP-OFDM and DFT-S-OFDM, and may have greater benefit for CP-OFDM.</w:t>
        </w:r>
      </w:hyperlink>
    </w:p>
    <w:p w14:paraId="2CA2CA73" w14:textId="20F596B1" w:rsidR="006B6ABA" w:rsidRDefault="006B6ABA">
      <w:pPr>
        <w:pStyle w:val="TableofFigures"/>
        <w:tabs>
          <w:tab w:val="right" w:leader="dot" w:pos="9621"/>
        </w:tabs>
        <w:rPr>
          <w:rFonts w:asciiTheme="minorHAnsi" w:eastAsiaTheme="minorEastAsia" w:hAnsiTheme="minorHAnsi" w:cstheme="minorBidi"/>
          <w:b w:val="0"/>
          <w:noProof/>
          <w:sz w:val="22"/>
          <w:szCs w:val="22"/>
        </w:rPr>
      </w:pPr>
      <w:hyperlink w:anchor="_Toc118703553" w:history="1">
        <w:r w:rsidRPr="000A0DD0">
          <w:rPr>
            <w:rStyle w:val="Hyperlink"/>
            <w:noProof/>
            <w:lang w:val="en-GB"/>
          </w:rPr>
          <w:t>Observation 7</w:t>
        </w:r>
        <w:r>
          <w:rPr>
            <w:rFonts w:asciiTheme="minorHAnsi" w:eastAsiaTheme="minorEastAsia" w:hAnsiTheme="minorHAnsi" w:cstheme="minorBidi"/>
            <w:b w:val="0"/>
            <w:noProof/>
            <w:sz w:val="22"/>
            <w:szCs w:val="22"/>
          </w:rPr>
          <w:tab/>
        </w:r>
        <w:r w:rsidRPr="000A0DD0">
          <w:rPr>
            <w:rStyle w:val="Hyperlink"/>
            <w:noProof/>
            <w:lang w:val="en-GB"/>
          </w:rPr>
          <w:t>There is greater potential for MPR reduction for higher order modulation than for QPSK, and such MPR reduction may increase the coverage of higher order modulation in a cell.</w:t>
        </w:r>
      </w:hyperlink>
    </w:p>
    <w:p w14:paraId="7C3D5AB1" w14:textId="6922D46A" w:rsidR="006B6ABA" w:rsidRDefault="006B6ABA">
      <w:pPr>
        <w:pStyle w:val="TableofFigures"/>
        <w:tabs>
          <w:tab w:val="right" w:leader="dot" w:pos="9621"/>
        </w:tabs>
        <w:rPr>
          <w:rFonts w:asciiTheme="minorHAnsi" w:eastAsiaTheme="minorEastAsia" w:hAnsiTheme="minorHAnsi" w:cstheme="minorBidi"/>
          <w:b w:val="0"/>
          <w:noProof/>
          <w:sz w:val="22"/>
          <w:szCs w:val="22"/>
        </w:rPr>
      </w:pPr>
      <w:hyperlink w:anchor="_Toc118703554" w:history="1">
        <w:r w:rsidRPr="000A0DD0">
          <w:rPr>
            <w:rStyle w:val="Hyperlink"/>
            <w:noProof/>
          </w:rPr>
          <w:t>Observation 8</w:t>
        </w:r>
        <w:r>
          <w:rPr>
            <w:rFonts w:asciiTheme="minorHAnsi" w:eastAsiaTheme="minorEastAsia" w:hAnsiTheme="minorHAnsi" w:cstheme="minorBidi"/>
            <w:b w:val="0"/>
            <w:noProof/>
            <w:sz w:val="22"/>
            <w:szCs w:val="22"/>
          </w:rPr>
          <w:tab/>
        </w:r>
        <w:r w:rsidRPr="000A0DD0">
          <w:rPr>
            <w:rStyle w:val="Hyperlink"/>
            <w:noProof/>
          </w:rPr>
          <w:t>Heavy spectrum shaping can improve MPR, but increased BLER can offset this improvement, or even result in a loss</w:t>
        </w:r>
      </w:hyperlink>
    </w:p>
    <w:p w14:paraId="58CD2BFD" w14:textId="2B065D33" w:rsidR="006B6ABA" w:rsidRDefault="006B6ABA">
      <w:pPr>
        <w:pStyle w:val="TableofFigures"/>
        <w:tabs>
          <w:tab w:val="right" w:leader="dot" w:pos="9621"/>
        </w:tabs>
        <w:rPr>
          <w:rFonts w:asciiTheme="minorHAnsi" w:eastAsiaTheme="minorEastAsia" w:hAnsiTheme="minorHAnsi" w:cstheme="minorBidi"/>
          <w:b w:val="0"/>
          <w:noProof/>
          <w:sz w:val="22"/>
          <w:szCs w:val="22"/>
        </w:rPr>
      </w:pPr>
      <w:hyperlink w:anchor="_Toc118703555" w:history="1">
        <w:r w:rsidRPr="000A0DD0">
          <w:rPr>
            <w:rStyle w:val="Hyperlink"/>
            <w:noProof/>
          </w:rPr>
          <w:t>Observation 9</w:t>
        </w:r>
        <w:r>
          <w:rPr>
            <w:rFonts w:asciiTheme="minorHAnsi" w:eastAsiaTheme="minorEastAsia" w:hAnsiTheme="minorHAnsi" w:cstheme="minorBidi"/>
            <w:b w:val="0"/>
            <w:noProof/>
            <w:sz w:val="22"/>
            <w:szCs w:val="22"/>
          </w:rPr>
          <w:tab/>
        </w:r>
        <w:r w:rsidRPr="000A0DD0">
          <w:rPr>
            <w:rStyle w:val="Hyperlink"/>
            <w:noProof/>
          </w:rPr>
          <w:t>Spectrum expansion schemes do not tend to improve performance, and may result in net losses at higher code rates</w:t>
        </w:r>
      </w:hyperlink>
    </w:p>
    <w:p w14:paraId="521D7422" w14:textId="56A71853" w:rsidR="006B6ABA" w:rsidRDefault="006B6ABA">
      <w:pPr>
        <w:pStyle w:val="TableofFigures"/>
        <w:tabs>
          <w:tab w:val="right" w:leader="dot" w:pos="9621"/>
        </w:tabs>
        <w:rPr>
          <w:rFonts w:asciiTheme="minorHAnsi" w:eastAsiaTheme="minorEastAsia" w:hAnsiTheme="minorHAnsi" w:cstheme="minorBidi"/>
          <w:b w:val="0"/>
          <w:noProof/>
          <w:sz w:val="22"/>
          <w:szCs w:val="22"/>
        </w:rPr>
      </w:pPr>
      <w:hyperlink w:anchor="_Toc118703556" w:history="1">
        <w:r w:rsidRPr="000A0DD0">
          <w:rPr>
            <w:rStyle w:val="Hyperlink"/>
            <w:noProof/>
          </w:rPr>
          <w:t>Observation 10</w:t>
        </w:r>
        <w:r>
          <w:rPr>
            <w:rFonts w:asciiTheme="minorHAnsi" w:eastAsiaTheme="minorEastAsia" w:hAnsiTheme="minorHAnsi" w:cstheme="minorBidi"/>
            <w:b w:val="0"/>
            <w:noProof/>
            <w:sz w:val="22"/>
            <w:szCs w:val="22"/>
          </w:rPr>
          <w:tab/>
        </w:r>
        <w:r w:rsidRPr="000A0DD0">
          <w:rPr>
            <w:rStyle w:val="Hyperlink"/>
            <w:noProof/>
          </w:rPr>
          <w:t>Transparent schemes such as clipping, peak cancelation, and especially spectrum shaping can result in net MPR reduction when link performance is taken into account</w:t>
        </w:r>
      </w:hyperlink>
    </w:p>
    <w:p w14:paraId="4EFD136B" w14:textId="02F135A3" w:rsidR="006B6ABA" w:rsidRDefault="006B6ABA">
      <w:pPr>
        <w:pStyle w:val="TableofFigures"/>
        <w:tabs>
          <w:tab w:val="right" w:leader="dot" w:pos="9621"/>
        </w:tabs>
        <w:rPr>
          <w:rFonts w:asciiTheme="minorHAnsi" w:eastAsiaTheme="minorEastAsia" w:hAnsiTheme="minorHAnsi" w:cstheme="minorBidi"/>
          <w:b w:val="0"/>
          <w:noProof/>
          <w:sz w:val="22"/>
          <w:szCs w:val="22"/>
        </w:rPr>
      </w:pPr>
      <w:hyperlink w:anchor="_Toc118703557" w:history="1">
        <w:r w:rsidRPr="000A0DD0">
          <w:rPr>
            <w:rStyle w:val="Hyperlink"/>
            <w:noProof/>
          </w:rPr>
          <w:t>Observation 11</w:t>
        </w:r>
        <w:r>
          <w:rPr>
            <w:rFonts w:asciiTheme="minorHAnsi" w:eastAsiaTheme="minorEastAsia" w:hAnsiTheme="minorHAnsi" w:cstheme="minorBidi"/>
            <w:b w:val="0"/>
            <w:noProof/>
            <w:sz w:val="22"/>
            <w:szCs w:val="22"/>
          </w:rPr>
          <w:tab/>
        </w:r>
        <w:r w:rsidRPr="000A0DD0">
          <w:rPr>
            <w:rStyle w:val="Hyperlink"/>
            <w:noProof/>
            <w:lang w:val="en-GB"/>
          </w:rPr>
          <w:t>Because they do not capture the impact of out of band emissions accurately, mean cubic metric and PAPR are not useful for determining the relative merit of MPR reduction schemes, nor do they capture frequency dependent behaviors accurately</w:t>
        </w:r>
      </w:hyperlink>
    </w:p>
    <w:p w14:paraId="5DDECC42" w14:textId="6A5D4429" w:rsidR="006B6ABA" w:rsidRDefault="006B6ABA">
      <w:pPr>
        <w:pStyle w:val="TableofFigures"/>
        <w:tabs>
          <w:tab w:val="right" w:leader="dot" w:pos="9621"/>
        </w:tabs>
        <w:rPr>
          <w:rFonts w:asciiTheme="minorHAnsi" w:eastAsiaTheme="minorEastAsia" w:hAnsiTheme="minorHAnsi" w:cstheme="minorBidi"/>
          <w:b w:val="0"/>
          <w:noProof/>
          <w:sz w:val="22"/>
          <w:szCs w:val="22"/>
        </w:rPr>
      </w:pPr>
      <w:hyperlink w:anchor="_Toc118703558" w:history="1">
        <w:r w:rsidRPr="000A0DD0">
          <w:rPr>
            <w:rStyle w:val="Hyperlink"/>
            <w:noProof/>
          </w:rPr>
          <w:t>Observation 12</w:t>
        </w:r>
        <w:r>
          <w:rPr>
            <w:rFonts w:asciiTheme="minorHAnsi" w:eastAsiaTheme="minorEastAsia" w:hAnsiTheme="minorHAnsi" w:cstheme="minorBidi"/>
            <w:b w:val="0"/>
            <w:noProof/>
            <w:sz w:val="22"/>
            <w:szCs w:val="22"/>
          </w:rPr>
          <w:tab/>
        </w:r>
        <w:r w:rsidRPr="000A0DD0">
          <w:rPr>
            <w:rStyle w:val="Hyperlink"/>
            <w:noProof/>
          </w:rPr>
          <w:t>Transparent MPR reduction schemes allow immediate improvements in UE PA efficiency and/or network coverage, rather than waiting for the network to be upgraded to support a non-transparent scheme.</w:t>
        </w:r>
      </w:hyperlink>
    </w:p>
    <w:p w14:paraId="474ED864" w14:textId="60C97E95" w:rsidR="006B6ABA" w:rsidRDefault="006B6ABA">
      <w:pPr>
        <w:pStyle w:val="TableofFigures"/>
        <w:tabs>
          <w:tab w:val="right" w:leader="dot" w:pos="9621"/>
        </w:tabs>
        <w:rPr>
          <w:rFonts w:asciiTheme="minorHAnsi" w:eastAsiaTheme="minorEastAsia" w:hAnsiTheme="minorHAnsi" w:cstheme="minorBidi"/>
          <w:b w:val="0"/>
          <w:noProof/>
          <w:sz w:val="22"/>
          <w:szCs w:val="22"/>
        </w:rPr>
      </w:pPr>
      <w:hyperlink w:anchor="_Toc118703559" w:history="1">
        <w:r w:rsidRPr="000A0DD0">
          <w:rPr>
            <w:rStyle w:val="Hyperlink"/>
            <w:noProof/>
          </w:rPr>
          <w:t>Observation 13</w:t>
        </w:r>
        <w:r>
          <w:rPr>
            <w:rFonts w:asciiTheme="minorHAnsi" w:eastAsiaTheme="minorEastAsia" w:hAnsiTheme="minorHAnsi" w:cstheme="minorBidi"/>
            <w:b w:val="0"/>
            <w:noProof/>
            <w:sz w:val="22"/>
            <w:szCs w:val="22"/>
          </w:rPr>
          <w:tab/>
        </w:r>
        <w:r w:rsidRPr="000A0DD0">
          <w:rPr>
            <w:rStyle w:val="Hyperlink"/>
            <w:noProof/>
          </w:rPr>
          <w:t>Transparent MPR reduction schemes allow flexible UE implementation, where the UE can dynamically adapt to power requirements and/or channel conditions, without intervention by the network.</w:t>
        </w:r>
      </w:hyperlink>
    </w:p>
    <w:p w14:paraId="36D05B0E" w14:textId="7567DA28" w:rsidR="006B6ABA" w:rsidRDefault="006B6ABA">
      <w:pPr>
        <w:pStyle w:val="TableofFigures"/>
        <w:tabs>
          <w:tab w:val="right" w:leader="dot" w:pos="9621"/>
        </w:tabs>
        <w:rPr>
          <w:rFonts w:asciiTheme="minorHAnsi" w:eastAsiaTheme="minorEastAsia" w:hAnsiTheme="minorHAnsi" w:cstheme="minorBidi"/>
          <w:b w:val="0"/>
          <w:noProof/>
          <w:sz w:val="22"/>
          <w:szCs w:val="22"/>
        </w:rPr>
      </w:pPr>
      <w:hyperlink w:anchor="_Toc118703560" w:history="1">
        <w:r w:rsidRPr="000A0DD0">
          <w:rPr>
            <w:rStyle w:val="Hyperlink"/>
            <w:noProof/>
          </w:rPr>
          <w:t>Observation 14</w:t>
        </w:r>
        <w:r>
          <w:rPr>
            <w:rFonts w:asciiTheme="minorHAnsi" w:eastAsiaTheme="minorEastAsia" w:hAnsiTheme="minorHAnsi" w:cstheme="minorBidi"/>
            <w:b w:val="0"/>
            <w:noProof/>
            <w:sz w:val="22"/>
            <w:szCs w:val="22"/>
          </w:rPr>
          <w:tab/>
        </w:r>
        <w:r w:rsidRPr="000A0DD0">
          <w:rPr>
            <w:rStyle w:val="Hyperlink"/>
            <w:noProof/>
          </w:rPr>
          <w:t>The network is unaware of changes in UE power class, and so is unable to determine the corresponding MPR for the power class change.</w:t>
        </w:r>
      </w:hyperlink>
    </w:p>
    <w:p w14:paraId="2E268F5A" w14:textId="7242030C" w:rsidR="0090204C" w:rsidRDefault="00045BF4" w:rsidP="009C415B">
      <w:pPr>
        <w:pStyle w:val="BodyText"/>
        <w:spacing w:before="60"/>
      </w:pPr>
      <w:r>
        <w:rPr>
          <w:b/>
          <w:bCs/>
        </w:rPr>
        <w:fldChar w:fldCharType="end"/>
      </w:r>
      <w:r w:rsidR="008C20AD">
        <w:t>Based on the</w:t>
      </w:r>
      <w:r w:rsidR="006F350A">
        <w:t>se</w:t>
      </w:r>
      <w:r w:rsidR="008C20AD">
        <w:t xml:space="preserve"> </w:t>
      </w:r>
      <w:r>
        <w:t>observations</w:t>
      </w:r>
      <w:r w:rsidR="008C20AD">
        <w:t>, we made the following proposals:</w:t>
      </w:r>
    </w:p>
    <w:bookmarkStart w:id="40" w:name="_In-sequence_SDU_delivery"/>
    <w:bookmarkEnd w:id="39"/>
    <w:bookmarkEnd w:id="40"/>
    <w:p w14:paraId="040C85E1" w14:textId="5EC815BF" w:rsidR="006B6ABA" w:rsidRDefault="0090204C">
      <w:pPr>
        <w:pStyle w:val="TableofFigures"/>
        <w:tabs>
          <w:tab w:val="right" w:leader="dot" w:pos="9621"/>
        </w:tabs>
        <w:rPr>
          <w:rFonts w:asciiTheme="minorHAnsi" w:eastAsiaTheme="minorEastAsia" w:hAnsiTheme="minorHAnsi" w:cstheme="minorBidi"/>
          <w:b w:val="0"/>
          <w:noProof/>
          <w:sz w:val="22"/>
          <w:szCs w:val="22"/>
        </w:rPr>
      </w:pPr>
      <w:r w:rsidRPr="009C415B">
        <w:rPr>
          <w:b w:val="0"/>
        </w:rPr>
        <w:fldChar w:fldCharType="begin"/>
      </w:r>
      <w:r>
        <w:rPr>
          <w:b w:val="0"/>
          <w:bCs/>
        </w:rPr>
        <w:instrText xml:space="preserve"> TOC \n \h \z \t "Proposal" \c </w:instrText>
      </w:r>
      <w:r w:rsidRPr="009C415B">
        <w:rPr>
          <w:b w:val="0"/>
        </w:rPr>
        <w:fldChar w:fldCharType="separate"/>
      </w:r>
      <w:hyperlink w:anchor="_Toc118703561" w:history="1">
        <w:r w:rsidR="006B6ABA" w:rsidRPr="009D69E4">
          <w:rPr>
            <w:rStyle w:val="Hyperlink"/>
            <w:noProof/>
            <w:lang w:val="en-GB"/>
          </w:rPr>
          <w:t>Proposal 1</w:t>
        </w:r>
        <w:r w:rsidR="006B6ABA">
          <w:rPr>
            <w:rFonts w:asciiTheme="minorHAnsi" w:eastAsiaTheme="minorEastAsia" w:hAnsiTheme="minorHAnsi" w:cstheme="minorBidi"/>
            <w:b w:val="0"/>
            <w:noProof/>
            <w:sz w:val="22"/>
            <w:szCs w:val="22"/>
          </w:rPr>
          <w:tab/>
        </w:r>
        <w:r w:rsidR="006B6ABA" w:rsidRPr="009D69E4">
          <w:rPr>
            <w:rStyle w:val="Hyperlink"/>
            <w:noProof/>
            <w:lang w:val="en-GB"/>
          </w:rPr>
          <w:t>Further study MPR reduction for higher order modulation.</w:t>
        </w:r>
      </w:hyperlink>
    </w:p>
    <w:p w14:paraId="6F78A941" w14:textId="71061A19" w:rsidR="006B6ABA" w:rsidRDefault="006B6ABA">
      <w:pPr>
        <w:pStyle w:val="TableofFigures"/>
        <w:tabs>
          <w:tab w:val="right" w:leader="dot" w:pos="9621"/>
        </w:tabs>
        <w:rPr>
          <w:rFonts w:asciiTheme="minorHAnsi" w:eastAsiaTheme="minorEastAsia" w:hAnsiTheme="minorHAnsi" w:cstheme="minorBidi"/>
          <w:b w:val="0"/>
          <w:noProof/>
          <w:sz w:val="22"/>
          <w:szCs w:val="22"/>
        </w:rPr>
      </w:pPr>
      <w:hyperlink w:anchor="_Toc118703562" w:history="1">
        <w:r w:rsidRPr="009D69E4">
          <w:rPr>
            <w:rStyle w:val="Hyperlink"/>
            <w:noProof/>
          </w:rPr>
          <w:t>Proposal 2</w:t>
        </w:r>
        <w:r>
          <w:rPr>
            <w:rFonts w:asciiTheme="minorHAnsi" w:eastAsiaTheme="minorEastAsia" w:hAnsiTheme="minorHAnsi" w:cstheme="minorBidi"/>
            <w:b w:val="0"/>
            <w:noProof/>
            <w:sz w:val="22"/>
            <w:szCs w:val="22"/>
          </w:rPr>
          <w:tab/>
        </w:r>
        <w:r w:rsidRPr="009D69E4">
          <w:rPr>
            <w:rStyle w:val="Hyperlink"/>
            <w:noProof/>
          </w:rPr>
          <w:t>Companies are encouraged to provide RF simulations in RAN1 to better understand the behavior of MPR reduction schemes</w:t>
        </w:r>
      </w:hyperlink>
    </w:p>
    <w:p w14:paraId="03021C60" w14:textId="10B49895" w:rsidR="006B6ABA" w:rsidRDefault="006B6ABA">
      <w:pPr>
        <w:pStyle w:val="TableofFigures"/>
        <w:tabs>
          <w:tab w:val="right" w:leader="dot" w:pos="9621"/>
        </w:tabs>
        <w:rPr>
          <w:rFonts w:asciiTheme="minorHAnsi" w:eastAsiaTheme="minorEastAsia" w:hAnsiTheme="minorHAnsi" w:cstheme="minorBidi"/>
          <w:b w:val="0"/>
          <w:noProof/>
          <w:sz w:val="22"/>
          <w:szCs w:val="22"/>
        </w:rPr>
      </w:pPr>
      <w:hyperlink w:anchor="_Toc118703563" w:history="1">
        <w:r w:rsidRPr="009D69E4">
          <w:rPr>
            <w:rStyle w:val="Hyperlink"/>
            <w:noProof/>
          </w:rPr>
          <w:t>Proposal 3</w:t>
        </w:r>
        <w:r>
          <w:rPr>
            <w:rFonts w:asciiTheme="minorHAnsi" w:eastAsiaTheme="minorEastAsia" w:hAnsiTheme="minorHAnsi" w:cstheme="minorBidi"/>
            <w:b w:val="0"/>
            <w:noProof/>
            <w:sz w:val="22"/>
            <w:szCs w:val="22"/>
          </w:rPr>
          <w:tab/>
        </w:r>
        <w:r w:rsidRPr="009D69E4">
          <w:rPr>
            <w:rStyle w:val="Hyperlink"/>
            <w:noProof/>
          </w:rPr>
          <w:t>Use the simulation parameters in Tables 2 and 3 in Appendix A to determine simulation conditions for evaluating MPR reduction schemes.</w:t>
        </w:r>
      </w:hyperlink>
    </w:p>
    <w:p w14:paraId="030748CC" w14:textId="035E1552" w:rsidR="006B6ABA" w:rsidRDefault="006B6ABA">
      <w:pPr>
        <w:pStyle w:val="TableofFigures"/>
        <w:tabs>
          <w:tab w:val="right" w:leader="dot" w:pos="9621"/>
        </w:tabs>
        <w:rPr>
          <w:rFonts w:asciiTheme="minorHAnsi" w:eastAsiaTheme="minorEastAsia" w:hAnsiTheme="minorHAnsi" w:cstheme="minorBidi"/>
          <w:b w:val="0"/>
          <w:noProof/>
          <w:sz w:val="22"/>
          <w:szCs w:val="22"/>
        </w:rPr>
      </w:pPr>
      <w:hyperlink w:anchor="_Toc118703564" w:history="1">
        <w:r w:rsidRPr="009D69E4">
          <w:rPr>
            <w:rStyle w:val="Hyperlink"/>
            <w:noProof/>
          </w:rPr>
          <w:t>Proposal 4</w:t>
        </w:r>
        <w:r>
          <w:rPr>
            <w:rFonts w:asciiTheme="minorHAnsi" w:eastAsiaTheme="minorEastAsia" w:hAnsiTheme="minorHAnsi" w:cstheme="minorBidi"/>
            <w:b w:val="0"/>
            <w:noProof/>
            <w:sz w:val="22"/>
            <w:szCs w:val="22"/>
          </w:rPr>
          <w:tab/>
        </w:r>
        <w:r w:rsidRPr="009D69E4">
          <w:rPr>
            <w:rStyle w:val="Hyperlink"/>
            <w:noProof/>
          </w:rPr>
          <w:t>Inform RAN4 that candidate transparent MPR reduction schemes to consider include clipping and filtering, peak cancelation, and frequency domain spectrum shaping without spectrum extension.  Other schemes can be considered.</w:t>
        </w:r>
      </w:hyperlink>
    </w:p>
    <w:p w14:paraId="49807D3F" w14:textId="6F8E178F" w:rsidR="006B6ABA" w:rsidRDefault="006B6ABA">
      <w:pPr>
        <w:pStyle w:val="TableofFigures"/>
        <w:tabs>
          <w:tab w:val="right" w:leader="dot" w:pos="9621"/>
        </w:tabs>
        <w:rPr>
          <w:rFonts w:asciiTheme="minorHAnsi" w:eastAsiaTheme="minorEastAsia" w:hAnsiTheme="minorHAnsi" w:cstheme="minorBidi"/>
          <w:b w:val="0"/>
          <w:noProof/>
          <w:sz w:val="22"/>
          <w:szCs w:val="22"/>
        </w:rPr>
      </w:pPr>
      <w:hyperlink w:anchor="_Toc118703565" w:history="1">
        <w:r w:rsidRPr="009D69E4">
          <w:rPr>
            <w:rStyle w:val="Hyperlink"/>
            <w:noProof/>
            <w:lang w:eastAsia="ja-JP"/>
          </w:rPr>
          <w:t>Proposal 5</w:t>
        </w:r>
        <w:r>
          <w:rPr>
            <w:rFonts w:asciiTheme="minorHAnsi" w:eastAsiaTheme="minorEastAsia" w:hAnsiTheme="minorHAnsi" w:cstheme="minorBidi"/>
            <w:b w:val="0"/>
            <w:noProof/>
            <w:sz w:val="22"/>
            <w:szCs w:val="22"/>
          </w:rPr>
          <w:tab/>
        </w:r>
        <w:r w:rsidRPr="009D69E4">
          <w:rPr>
            <w:rStyle w:val="Hyperlink"/>
            <w:noProof/>
            <w:lang w:eastAsia="ja-JP"/>
          </w:rPr>
          <w:t>Study PHR triggering and reporting enhancements that allow determination of a change in UE power class and when it occurs</w:t>
        </w:r>
      </w:hyperlink>
    </w:p>
    <w:p w14:paraId="75DE9FAF" w14:textId="6151C122" w:rsidR="008C20AD" w:rsidRPr="009C415B" w:rsidRDefault="0090204C" w:rsidP="009C415B">
      <w:pPr>
        <w:pStyle w:val="TableofFigures"/>
        <w:tabs>
          <w:tab w:val="right" w:leader="dot" w:pos="9629"/>
        </w:tabs>
        <w:rPr>
          <w:bCs/>
        </w:rPr>
      </w:pPr>
      <w:r w:rsidRPr="009C415B">
        <w:rPr>
          <w:b w:val="0"/>
        </w:rPr>
        <w:fldChar w:fldCharType="end"/>
      </w:r>
    </w:p>
    <w:p w14:paraId="71D79D99" w14:textId="7DEEBE21" w:rsidR="00F507D1" w:rsidRPr="009C415B" w:rsidRDefault="00D42804" w:rsidP="009F69EE">
      <w:pPr>
        <w:pStyle w:val="Heading1"/>
        <w:rPr>
          <w:lang w:val="en-US"/>
        </w:rPr>
      </w:pPr>
      <w:r w:rsidRPr="009C415B">
        <w:rPr>
          <w:lang w:val="en-US"/>
        </w:rPr>
        <w:t xml:space="preserve">4 </w:t>
      </w:r>
      <w:r w:rsidR="00C25DD4" w:rsidRPr="009C415B">
        <w:rPr>
          <w:lang w:val="en-US"/>
        </w:rPr>
        <w:tab/>
      </w:r>
      <w:r w:rsidR="00F507D1" w:rsidRPr="009C415B">
        <w:rPr>
          <w:lang w:val="en-US"/>
        </w:rPr>
        <w:t>References</w:t>
      </w:r>
    </w:p>
    <w:p w14:paraId="715CA09B" w14:textId="348A0D46" w:rsidR="003A7EF3" w:rsidRPr="003374ED" w:rsidRDefault="0002644F" w:rsidP="000E0F2D">
      <w:pPr>
        <w:pStyle w:val="Reference"/>
      </w:pPr>
      <w:bookmarkStart w:id="41" w:name="_Ref31185007"/>
      <w:bookmarkStart w:id="42" w:name="_Ref174151459"/>
      <w:bookmarkStart w:id="43" w:name="_Ref189809556"/>
      <w:r>
        <w:rPr>
          <w:rFonts w:eastAsia="Times New Roman"/>
          <w:color w:val="000000"/>
          <w:lang w:eastAsia="en-GB"/>
        </w:rPr>
        <w:t>China Telecom</w:t>
      </w:r>
      <w:r w:rsidR="00383503" w:rsidRPr="003374ED">
        <w:rPr>
          <w:rFonts w:eastAsia="Times New Roman"/>
          <w:color w:val="000000"/>
          <w:lang w:eastAsia="en-GB"/>
        </w:rPr>
        <w:t>, “</w:t>
      </w:r>
      <w:r w:rsidRPr="0002644F">
        <w:rPr>
          <w:rFonts w:eastAsia="Times New Roman"/>
          <w:color w:val="000000"/>
          <w:lang w:eastAsia="en-GB"/>
        </w:rPr>
        <w:t>RP-221858</w:t>
      </w:r>
      <w:r w:rsidR="00383503" w:rsidRPr="003374ED">
        <w:rPr>
          <w:rFonts w:eastAsia="Times New Roman"/>
          <w:color w:val="000000"/>
          <w:lang w:eastAsia="en-GB"/>
        </w:rPr>
        <w:t xml:space="preserve">, </w:t>
      </w:r>
      <w:r w:rsidRPr="0002644F">
        <w:rPr>
          <w:rFonts w:eastAsia="Times New Roman"/>
          <w:color w:val="000000"/>
          <w:lang w:eastAsia="en-GB"/>
        </w:rPr>
        <w:t>Revised WID on Further NR coverage enhancements</w:t>
      </w:r>
      <w:r w:rsidR="00383503" w:rsidRPr="003374ED">
        <w:rPr>
          <w:rFonts w:eastAsia="Times New Roman"/>
          <w:color w:val="000000"/>
          <w:lang w:eastAsia="en-GB"/>
        </w:rPr>
        <w:t>,” 3GPP TSG RAN meeting #9</w:t>
      </w:r>
      <w:r>
        <w:rPr>
          <w:rFonts w:eastAsia="Times New Roman"/>
          <w:color w:val="000000"/>
          <w:lang w:eastAsia="en-GB"/>
        </w:rPr>
        <w:t>6</w:t>
      </w:r>
      <w:r w:rsidR="00383503" w:rsidRPr="003374ED">
        <w:rPr>
          <w:rFonts w:eastAsia="Times New Roman"/>
          <w:color w:val="000000"/>
          <w:lang w:eastAsia="en-GB"/>
        </w:rPr>
        <w:t xml:space="preserve">, </w:t>
      </w:r>
      <w:r w:rsidRPr="0002644F">
        <w:rPr>
          <w:rFonts w:eastAsia="Times New Roman"/>
          <w:color w:val="000000"/>
          <w:lang w:eastAsia="en-GB"/>
        </w:rPr>
        <w:t>Budapest, Hungary, June 6-9, 2022</w:t>
      </w:r>
      <w:r w:rsidR="00383503" w:rsidRPr="003374ED">
        <w:rPr>
          <w:rFonts w:eastAsia="Times New Roman"/>
          <w:color w:val="000000"/>
          <w:lang w:eastAsia="en-GB"/>
        </w:rPr>
        <w:t>.</w:t>
      </w:r>
      <w:bookmarkEnd w:id="41"/>
      <w:bookmarkEnd w:id="42"/>
      <w:bookmarkEnd w:id="43"/>
    </w:p>
    <w:p w14:paraId="57D864C4" w14:textId="78D17C3A" w:rsidR="003C3BAA" w:rsidRPr="00710935" w:rsidRDefault="003C3BAA" w:rsidP="003C3BAA">
      <w:pPr>
        <w:pStyle w:val="Reference"/>
      </w:pPr>
      <w:bookmarkStart w:id="44" w:name="_Ref115296020"/>
      <w:bookmarkStart w:id="45" w:name="_Ref102126223"/>
      <w:r>
        <w:rPr>
          <w:rFonts w:eastAsia="Times New Roman"/>
          <w:color w:val="000000"/>
          <w:lang w:eastAsia="en-GB"/>
        </w:rPr>
        <w:t>Ericsson</w:t>
      </w:r>
      <w:r w:rsidRPr="003374ED">
        <w:rPr>
          <w:rFonts w:eastAsia="Times New Roman"/>
          <w:color w:val="000000"/>
          <w:lang w:eastAsia="en-GB"/>
        </w:rPr>
        <w:t>, “</w:t>
      </w:r>
      <w:r w:rsidRPr="003C3BAA">
        <w:rPr>
          <w:rFonts w:eastAsia="Times New Roman"/>
          <w:color w:val="000000"/>
          <w:lang w:eastAsia="en-GB"/>
        </w:rPr>
        <w:t>R4-090839</w:t>
      </w:r>
      <w:r w:rsidRPr="003374ED">
        <w:rPr>
          <w:rFonts w:eastAsia="Times New Roman"/>
          <w:color w:val="000000"/>
          <w:lang w:eastAsia="en-GB"/>
        </w:rPr>
        <w:t xml:space="preserve">, </w:t>
      </w:r>
      <w:r w:rsidRPr="003C3BAA">
        <w:rPr>
          <w:rFonts w:eastAsia="Times New Roman"/>
          <w:color w:val="000000"/>
          <w:lang w:eastAsia="en-GB"/>
        </w:rPr>
        <w:t>Band 13 and NS_07</w:t>
      </w:r>
      <w:r w:rsidRPr="003374ED">
        <w:rPr>
          <w:rFonts w:eastAsia="Times New Roman"/>
          <w:color w:val="000000"/>
          <w:lang w:eastAsia="en-GB"/>
        </w:rPr>
        <w:t>,” 3GPP TSG RAN</w:t>
      </w:r>
      <w:r>
        <w:rPr>
          <w:rFonts w:eastAsia="Times New Roman"/>
          <w:color w:val="000000"/>
          <w:lang w:eastAsia="en-GB"/>
        </w:rPr>
        <w:t xml:space="preserve"> WG4</w:t>
      </w:r>
      <w:r w:rsidRPr="003374ED">
        <w:rPr>
          <w:rFonts w:eastAsia="Times New Roman"/>
          <w:color w:val="000000"/>
          <w:lang w:eastAsia="en-GB"/>
        </w:rPr>
        <w:t xml:space="preserve"> meeting #</w:t>
      </w:r>
      <w:r>
        <w:rPr>
          <w:rFonts w:eastAsia="Times New Roman"/>
          <w:color w:val="000000"/>
          <w:lang w:eastAsia="en-GB"/>
        </w:rPr>
        <w:t>50</w:t>
      </w:r>
      <w:r w:rsidRPr="003374ED">
        <w:rPr>
          <w:rFonts w:eastAsia="Times New Roman"/>
          <w:color w:val="000000"/>
          <w:lang w:eastAsia="en-GB"/>
        </w:rPr>
        <w:t xml:space="preserve">, </w:t>
      </w:r>
      <w:r w:rsidRPr="003C3BAA">
        <w:rPr>
          <w:rFonts w:eastAsia="Times New Roman"/>
          <w:color w:val="000000"/>
          <w:lang w:eastAsia="en-GB"/>
        </w:rPr>
        <w:t>Athens, Greece, 9-13 February 2009</w:t>
      </w:r>
      <w:r w:rsidRPr="003374ED">
        <w:rPr>
          <w:rFonts w:eastAsia="Times New Roman"/>
          <w:color w:val="000000"/>
          <w:lang w:eastAsia="en-GB"/>
        </w:rPr>
        <w:t>.</w:t>
      </w:r>
      <w:bookmarkEnd w:id="44"/>
    </w:p>
    <w:p w14:paraId="1797C1FF" w14:textId="57414DF3" w:rsidR="003129CE" w:rsidRDefault="003129CE" w:rsidP="00733143">
      <w:pPr>
        <w:pStyle w:val="Reference"/>
      </w:pPr>
      <w:bookmarkStart w:id="46" w:name="_Ref115354914"/>
      <w:bookmarkEnd w:id="45"/>
      <w:r w:rsidRPr="003129CE">
        <w:lastRenderedPageBreak/>
        <w:t>Y</w:t>
      </w:r>
      <w:r>
        <w:t>.</w:t>
      </w:r>
      <w:r w:rsidRPr="003129CE">
        <w:t xml:space="preserve"> </w:t>
      </w:r>
      <w:proofErr w:type="spellStart"/>
      <w:r w:rsidRPr="003129CE">
        <w:t>Rahmatallah</w:t>
      </w:r>
      <w:proofErr w:type="spellEnd"/>
      <w:r w:rsidRPr="003129CE">
        <w:t>, S</w:t>
      </w:r>
      <w:r>
        <w:t>.</w:t>
      </w:r>
      <w:r w:rsidRPr="003129CE">
        <w:t xml:space="preserve"> Mohan</w:t>
      </w:r>
      <w:r>
        <w:t xml:space="preserve">, “Peak-To-Average Power Ratio Reduction in OFDM Systems: A Survey </w:t>
      </w:r>
      <w:proofErr w:type="gramStart"/>
      <w:r>
        <w:t>And</w:t>
      </w:r>
      <w:proofErr w:type="gramEnd"/>
      <w:r>
        <w:t xml:space="preserve"> Taxonomy”, IEEE </w:t>
      </w:r>
      <w:r w:rsidRPr="003129CE">
        <w:t>Communications Surveys &amp; Tutorials,</w:t>
      </w:r>
      <w:r>
        <w:t xml:space="preserve"> </w:t>
      </w:r>
      <w:r w:rsidRPr="003129CE">
        <w:t>Vol. 15, No. 4,</w:t>
      </w:r>
      <w:r>
        <w:t xml:space="preserve"> pp. </w:t>
      </w:r>
      <w:r w:rsidRPr="003129CE">
        <w:t>1567</w:t>
      </w:r>
      <w:r>
        <w:t>-</w:t>
      </w:r>
      <w:r w:rsidRPr="003129CE">
        <w:t>1592</w:t>
      </w:r>
      <w:r>
        <w:t xml:space="preserve">, </w:t>
      </w:r>
      <w:r w:rsidRPr="003129CE">
        <w:t>Fourth Quarter 2013</w:t>
      </w:r>
      <w:bookmarkEnd w:id="46"/>
    </w:p>
    <w:p w14:paraId="00AC813D" w14:textId="476C62D3" w:rsidR="00BD4B8D" w:rsidRDefault="00BD4B8D" w:rsidP="00CF2D98">
      <w:pPr>
        <w:pStyle w:val="Reference"/>
      </w:pPr>
      <w:bookmarkStart w:id="47" w:name="_Ref115358878"/>
      <w:r>
        <w:t xml:space="preserve">I. P. </w:t>
      </w:r>
      <w:proofErr w:type="spellStart"/>
      <w:proofErr w:type="gramStart"/>
      <w:r w:rsidRPr="00BD4B8D">
        <w:t>Nasarre,T</w:t>
      </w:r>
      <w:proofErr w:type="spellEnd"/>
      <w:r>
        <w:t>.</w:t>
      </w:r>
      <w:proofErr w:type="gramEnd"/>
      <w:r>
        <w:t xml:space="preserve"> </w:t>
      </w:r>
      <w:proofErr w:type="spellStart"/>
      <w:r>
        <w:t>L</w:t>
      </w:r>
      <w:r w:rsidRPr="00BD4B8D">
        <w:t>evanen</w:t>
      </w:r>
      <w:proofErr w:type="spellEnd"/>
      <w:r>
        <w:t xml:space="preserve">, </w:t>
      </w:r>
      <w:r w:rsidRPr="00BD4B8D">
        <w:t>K</w:t>
      </w:r>
      <w:r>
        <w:t xml:space="preserve">. </w:t>
      </w:r>
      <w:proofErr w:type="spellStart"/>
      <w:r>
        <w:t>P</w:t>
      </w:r>
      <w:r w:rsidRPr="00BD4B8D">
        <w:t>ajukoski</w:t>
      </w:r>
      <w:proofErr w:type="spellEnd"/>
      <w:r w:rsidRPr="00BD4B8D">
        <w:t>,</w:t>
      </w:r>
      <w:r>
        <w:t xml:space="preserve"> </w:t>
      </w:r>
      <w:r w:rsidRPr="00BD4B8D">
        <w:t>A</w:t>
      </w:r>
      <w:r>
        <w:t xml:space="preserve">. </w:t>
      </w:r>
      <w:proofErr w:type="spellStart"/>
      <w:r>
        <w:t>L</w:t>
      </w:r>
      <w:r w:rsidRPr="00BD4B8D">
        <w:t>ehti</w:t>
      </w:r>
      <w:proofErr w:type="spellEnd"/>
      <w:r w:rsidRPr="00BD4B8D">
        <w:t>,</w:t>
      </w:r>
      <w:r>
        <w:t xml:space="preserve"> </w:t>
      </w:r>
      <w:r w:rsidRPr="00BD4B8D">
        <w:t>E</w:t>
      </w:r>
      <w:r>
        <w:t xml:space="preserve">. </w:t>
      </w:r>
      <w:proofErr w:type="spellStart"/>
      <w:r>
        <w:t>T</w:t>
      </w:r>
      <w:r w:rsidRPr="00BD4B8D">
        <w:t>iirola</w:t>
      </w:r>
      <w:proofErr w:type="spellEnd"/>
      <w:r w:rsidRPr="00BD4B8D">
        <w:t>,</w:t>
      </w:r>
      <w:r>
        <w:t xml:space="preserve"> M. </w:t>
      </w:r>
      <w:proofErr w:type="spellStart"/>
      <w:r>
        <w:t>V</w:t>
      </w:r>
      <w:r w:rsidRPr="00BD4B8D">
        <w:t>alkama</w:t>
      </w:r>
      <w:proofErr w:type="spellEnd"/>
      <w:r>
        <w:t>, “Enhanced Uplink Coverage for 5G NR: Frequency-Domain Spectral Shaping With Spectral Extension”, IEEE Open Journal of the Communications Society, May 2021</w:t>
      </w:r>
      <w:bookmarkEnd w:id="47"/>
    </w:p>
    <w:p w14:paraId="4898F3D2" w14:textId="3B69A630" w:rsidR="005F5C06" w:rsidRPr="00710935" w:rsidRDefault="005F5C06" w:rsidP="005F5C06">
      <w:pPr>
        <w:pStyle w:val="Reference"/>
      </w:pPr>
      <w:bookmarkStart w:id="48" w:name="_Ref118644228"/>
      <w:r>
        <w:rPr>
          <w:rFonts w:eastAsia="Times New Roman"/>
          <w:color w:val="000000"/>
          <w:lang w:eastAsia="en-GB"/>
        </w:rPr>
        <w:t>Fujitsu,”</w:t>
      </w:r>
      <w:r w:rsidRPr="005F5C06">
        <w:rPr>
          <w:rFonts w:eastAsia="Times New Roman"/>
          <w:color w:val="000000"/>
          <w:lang w:eastAsia="en-GB"/>
        </w:rPr>
        <w:t xml:space="preserve"> R1-2209026</w:t>
      </w:r>
      <w:r>
        <w:rPr>
          <w:rFonts w:eastAsia="Times New Roman"/>
          <w:color w:val="000000"/>
          <w:lang w:eastAsia="en-GB"/>
        </w:rPr>
        <w:t>,</w:t>
      </w:r>
      <w:r w:rsidRPr="005F5C06">
        <w:rPr>
          <w:rFonts w:eastAsia="Times New Roman"/>
          <w:color w:val="000000"/>
          <w:lang w:eastAsia="en-GB"/>
        </w:rPr>
        <w:t xml:space="preserve"> Discussion on power domain enhancements for CA/DC</w:t>
      </w:r>
      <w:r w:rsidRPr="003374ED">
        <w:rPr>
          <w:rFonts w:eastAsia="Times New Roman"/>
          <w:color w:val="000000"/>
          <w:lang w:eastAsia="en-GB"/>
        </w:rPr>
        <w:t>,” 3GPP TSG RAN</w:t>
      </w:r>
      <w:r>
        <w:rPr>
          <w:rFonts w:eastAsia="Times New Roman"/>
          <w:color w:val="000000"/>
          <w:lang w:eastAsia="en-GB"/>
        </w:rPr>
        <w:t xml:space="preserve"> WG1</w:t>
      </w:r>
      <w:r w:rsidRPr="003374ED">
        <w:rPr>
          <w:rFonts w:eastAsia="Times New Roman"/>
          <w:color w:val="000000"/>
          <w:lang w:eastAsia="en-GB"/>
        </w:rPr>
        <w:t xml:space="preserve"> meeting #</w:t>
      </w:r>
      <w:r>
        <w:rPr>
          <w:rFonts w:eastAsia="Times New Roman"/>
          <w:color w:val="000000"/>
          <w:lang w:eastAsia="en-GB"/>
        </w:rPr>
        <w:t>110bis-e</w:t>
      </w:r>
      <w:r w:rsidRPr="003374ED">
        <w:rPr>
          <w:rFonts w:eastAsia="Times New Roman"/>
          <w:color w:val="000000"/>
          <w:lang w:eastAsia="en-GB"/>
        </w:rPr>
        <w:t xml:space="preserve">, </w:t>
      </w:r>
      <w:r w:rsidRPr="005F5C06">
        <w:rPr>
          <w:rFonts w:eastAsia="Times New Roman"/>
          <w:color w:val="000000"/>
          <w:lang w:eastAsia="en-GB"/>
        </w:rPr>
        <w:t xml:space="preserve">e-Meeting, October </w:t>
      </w:r>
      <w:r>
        <w:rPr>
          <w:rFonts w:eastAsia="Times New Roman"/>
          <w:color w:val="000000"/>
          <w:lang w:eastAsia="en-GB"/>
        </w:rPr>
        <w:t>10-19</w:t>
      </w:r>
      <w:r w:rsidRPr="005F5C06">
        <w:rPr>
          <w:rFonts w:eastAsia="Times New Roman"/>
          <w:color w:val="000000"/>
          <w:lang w:eastAsia="en-GB"/>
        </w:rPr>
        <w:t>, 2022</w:t>
      </w:r>
      <w:bookmarkEnd w:id="48"/>
    </w:p>
    <w:p w14:paraId="0A77CBB7" w14:textId="77777777" w:rsidR="005F5C06" w:rsidRPr="00710935" w:rsidRDefault="005F5C06" w:rsidP="005F5C06">
      <w:pPr>
        <w:pStyle w:val="Reference"/>
      </w:pPr>
      <w:bookmarkStart w:id="49" w:name="_Ref118644243"/>
      <w:r>
        <w:rPr>
          <w:rFonts w:eastAsia="Times New Roman"/>
          <w:color w:val="000000"/>
          <w:lang w:eastAsia="en-GB"/>
        </w:rPr>
        <w:t>Interdigital,”</w:t>
      </w:r>
      <w:r w:rsidRPr="005F5C06">
        <w:rPr>
          <w:rFonts w:eastAsia="Times New Roman"/>
          <w:color w:val="000000"/>
          <w:lang w:eastAsia="en-GB"/>
        </w:rPr>
        <w:t xml:space="preserve"> R1-2209662</w:t>
      </w:r>
      <w:r>
        <w:rPr>
          <w:rFonts w:eastAsia="Times New Roman"/>
          <w:color w:val="000000"/>
          <w:lang w:eastAsia="en-GB"/>
        </w:rPr>
        <w:t>,</w:t>
      </w:r>
      <w:r w:rsidRPr="005F5C06">
        <w:rPr>
          <w:rFonts w:eastAsia="Times New Roman"/>
          <w:color w:val="000000"/>
          <w:lang w:eastAsia="en-GB"/>
        </w:rPr>
        <w:t xml:space="preserve"> Uplink power enhancement</w:t>
      </w:r>
      <w:r w:rsidRPr="003374ED">
        <w:rPr>
          <w:rFonts w:eastAsia="Times New Roman"/>
          <w:color w:val="000000"/>
          <w:lang w:eastAsia="en-GB"/>
        </w:rPr>
        <w:t>,” 3GPP TSG RAN</w:t>
      </w:r>
      <w:r>
        <w:rPr>
          <w:rFonts w:eastAsia="Times New Roman"/>
          <w:color w:val="000000"/>
          <w:lang w:eastAsia="en-GB"/>
        </w:rPr>
        <w:t xml:space="preserve"> WG1</w:t>
      </w:r>
      <w:r w:rsidRPr="003374ED">
        <w:rPr>
          <w:rFonts w:eastAsia="Times New Roman"/>
          <w:color w:val="000000"/>
          <w:lang w:eastAsia="en-GB"/>
        </w:rPr>
        <w:t xml:space="preserve"> meeting #</w:t>
      </w:r>
      <w:r>
        <w:rPr>
          <w:rFonts w:eastAsia="Times New Roman"/>
          <w:color w:val="000000"/>
          <w:lang w:eastAsia="en-GB"/>
        </w:rPr>
        <w:t>110bis-e</w:t>
      </w:r>
      <w:r w:rsidRPr="003374ED">
        <w:rPr>
          <w:rFonts w:eastAsia="Times New Roman"/>
          <w:color w:val="000000"/>
          <w:lang w:eastAsia="en-GB"/>
        </w:rPr>
        <w:t xml:space="preserve">, </w:t>
      </w:r>
      <w:r w:rsidRPr="005F5C06">
        <w:rPr>
          <w:rFonts w:eastAsia="Times New Roman"/>
          <w:color w:val="000000"/>
          <w:lang w:eastAsia="en-GB"/>
        </w:rPr>
        <w:t xml:space="preserve">e-Meeting, October </w:t>
      </w:r>
      <w:r>
        <w:rPr>
          <w:rFonts w:eastAsia="Times New Roman"/>
          <w:color w:val="000000"/>
          <w:lang w:eastAsia="en-GB"/>
        </w:rPr>
        <w:t>10-19</w:t>
      </w:r>
      <w:r w:rsidRPr="005F5C06">
        <w:rPr>
          <w:rFonts w:eastAsia="Times New Roman"/>
          <w:color w:val="000000"/>
          <w:lang w:eastAsia="en-GB"/>
        </w:rPr>
        <w:t>, 2022</w:t>
      </w:r>
      <w:bookmarkEnd w:id="49"/>
    </w:p>
    <w:p w14:paraId="77B1DA98" w14:textId="0BFAC6E8" w:rsidR="005F5C06" w:rsidRPr="008E1733" w:rsidRDefault="005F5C06" w:rsidP="005F5C06">
      <w:pPr>
        <w:pStyle w:val="Reference"/>
      </w:pPr>
      <w:bookmarkStart w:id="50" w:name="_Ref118644258"/>
      <w:r>
        <w:rPr>
          <w:rFonts w:eastAsia="Times New Roman"/>
          <w:color w:val="000000"/>
          <w:lang w:eastAsia="en-GB"/>
        </w:rPr>
        <w:t>NTT DOCOMO,”</w:t>
      </w:r>
      <w:r w:rsidRPr="005F5C06">
        <w:rPr>
          <w:rFonts w:eastAsia="Times New Roman"/>
          <w:color w:val="000000"/>
          <w:lang w:eastAsia="en-GB"/>
        </w:rPr>
        <w:t xml:space="preserve"> R1-2209926</w:t>
      </w:r>
      <w:r>
        <w:rPr>
          <w:rFonts w:eastAsia="Times New Roman"/>
          <w:color w:val="000000"/>
          <w:lang w:eastAsia="en-GB"/>
        </w:rPr>
        <w:t>,</w:t>
      </w:r>
      <w:r w:rsidRPr="005F5C06">
        <w:rPr>
          <w:rFonts w:eastAsia="Times New Roman"/>
          <w:color w:val="000000"/>
          <w:lang w:eastAsia="en-GB"/>
        </w:rPr>
        <w:t xml:space="preserve"> Discussion on power domain enhancements</w:t>
      </w:r>
      <w:r w:rsidRPr="003374ED">
        <w:rPr>
          <w:rFonts w:eastAsia="Times New Roman"/>
          <w:color w:val="000000"/>
          <w:lang w:eastAsia="en-GB"/>
        </w:rPr>
        <w:t>,” 3GPP TSG RAN</w:t>
      </w:r>
      <w:r>
        <w:rPr>
          <w:rFonts w:eastAsia="Times New Roman"/>
          <w:color w:val="000000"/>
          <w:lang w:eastAsia="en-GB"/>
        </w:rPr>
        <w:t xml:space="preserve"> WG1</w:t>
      </w:r>
      <w:r w:rsidRPr="003374ED">
        <w:rPr>
          <w:rFonts w:eastAsia="Times New Roman"/>
          <w:color w:val="000000"/>
          <w:lang w:eastAsia="en-GB"/>
        </w:rPr>
        <w:t xml:space="preserve"> meeting #</w:t>
      </w:r>
      <w:r>
        <w:rPr>
          <w:rFonts w:eastAsia="Times New Roman"/>
          <w:color w:val="000000"/>
          <w:lang w:eastAsia="en-GB"/>
        </w:rPr>
        <w:t>110bis-e</w:t>
      </w:r>
      <w:r w:rsidRPr="003374ED">
        <w:rPr>
          <w:rFonts w:eastAsia="Times New Roman"/>
          <w:color w:val="000000"/>
          <w:lang w:eastAsia="en-GB"/>
        </w:rPr>
        <w:t xml:space="preserve">, </w:t>
      </w:r>
      <w:r w:rsidRPr="005F5C06">
        <w:rPr>
          <w:rFonts w:eastAsia="Times New Roman"/>
          <w:color w:val="000000"/>
          <w:lang w:eastAsia="en-GB"/>
        </w:rPr>
        <w:t xml:space="preserve">e-Meeting, October </w:t>
      </w:r>
      <w:r>
        <w:rPr>
          <w:rFonts w:eastAsia="Times New Roman"/>
          <w:color w:val="000000"/>
          <w:lang w:eastAsia="en-GB"/>
        </w:rPr>
        <w:t>10-19</w:t>
      </w:r>
      <w:r w:rsidRPr="005F5C06">
        <w:rPr>
          <w:rFonts w:eastAsia="Times New Roman"/>
          <w:color w:val="000000"/>
          <w:lang w:eastAsia="en-GB"/>
        </w:rPr>
        <w:t>, 2022</w:t>
      </w:r>
      <w:bookmarkEnd w:id="50"/>
    </w:p>
    <w:p w14:paraId="7E328199" w14:textId="7A25C7D5" w:rsidR="005F5C06" w:rsidRDefault="005F5C06" w:rsidP="005F5C06">
      <w:pPr>
        <w:pStyle w:val="Reference"/>
      </w:pPr>
      <w:bookmarkStart w:id="51" w:name="_Ref118644270"/>
      <w:r>
        <w:t>Qualcomm</w:t>
      </w:r>
      <w:r w:rsidRPr="005F5C06">
        <w:t xml:space="preserve">,” R1-2210014, </w:t>
      </w:r>
      <w:r>
        <w:t>P</w:t>
      </w:r>
      <w:r w:rsidRPr="005F5C06">
        <w:t>ower</w:t>
      </w:r>
      <w:r>
        <w:t>-</w:t>
      </w:r>
      <w:r w:rsidRPr="005F5C06">
        <w:t>domain enhancements,” 3GPP TSG RAN WG1 meeting #110bis-e, e-Meeting, October 10-19, 2022</w:t>
      </w:r>
      <w:bookmarkEnd w:id="51"/>
    </w:p>
    <w:p w14:paraId="16704113" w14:textId="39B3314D" w:rsidR="00603636" w:rsidRPr="005F5C06" w:rsidRDefault="00603636" w:rsidP="005F5C06">
      <w:pPr>
        <w:pStyle w:val="Reference"/>
      </w:pPr>
      <w:bookmarkStart w:id="52" w:name="_Ref118679145"/>
      <w:r>
        <w:t>Ericsson, “</w:t>
      </w:r>
      <w:r w:rsidRPr="00603636">
        <w:t>R4-2218828</w:t>
      </w:r>
      <w:r>
        <w:t>,</w:t>
      </w:r>
      <w:r w:rsidRPr="00603636">
        <w:t xml:space="preserve"> Power-class fallback reporting in the PHR for improved scheduling and enhanced network performance with SAR constraints</w:t>
      </w:r>
      <w:r>
        <w:t xml:space="preserve">”, </w:t>
      </w:r>
      <w:r w:rsidRPr="00603636">
        <w:t>3GPP TSG RAN WG1 meeting #</w:t>
      </w:r>
      <w:r>
        <w:t>105</w:t>
      </w:r>
      <w:r w:rsidRPr="00603636">
        <w:t>, Toulouse, France, November 14–18</w:t>
      </w:r>
      <w:r>
        <w:t xml:space="preserve">, </w:t>
      </w:r>
      <w:r w:rsidRPr="00603636">
        <w:t>2022</w:t>
      </w:r>
      <w:bookmarkEnd w:id="52"/>
    </w:p>
    <w:p w14:paraId="3A71DAC8" w14:textId="5D8F5680" w:rsidR="00592372" w:rsidRDefault="00592372" w:rsidP="00592372">
      <w:pPr>
        <w:pStyle w:val="Heading1"/>
        <w:rPr>
          <w:lang w:val="en-US"/>
        </w:rPr>
      </w:pPr>
      <w:r>
        <w:rPr>
          <w:lang w:val="en-US"/>
        </w:rPr>
        <w:t>5</w:t>
      </w:r>
      <w:r w:rsidRPr="009C415B">
        <w:rPr>
          <w:lang w:val="en-US"/>
        </w:rPr>
        <w:t xml:space="preserve"> </w:t>
      </w:r>
      <w:r>
        <w:rPr>
          <w:lang w:val="en-US"/>
        </w:rPr>
        <w:t>Appendix A: Simulation parameters</w:t>
      </w:r>
    </w:p>
    <w:p w14:paraId="7808F184" w14:textId="7DB1CBC0" w:rsidR="00592372" w:rsidRPr="00226231" w:rsidRDefault="00592372" w:rsidP="008E1733">
      <w:pPr>
        <w:pStyle w:val="Caption"/>
        <w:keepNext/>
        <w:jc w:val="center"/>
        <w:rPr>
          <w:bCs/>
        </w:rPr>
      </w:pPr>
      <w:bookmarkStart w:id="53" w:name="_Ref118675173"/>
      <w:r>
        <w:t xml:space="preserve">Table </w:t>
      </w:r>
      <w:r>
        <w:fldChar w:fldCharType="begin"/>
      </w:r>
      <w:r>
        <w:instrText xml:space="preserve"> SEQ Table \* ARABIC </w:instrText>
      </w:r>
      <w:r>
        <w:fldChar w:fldCharType="separate"/>
      </w:r>
      <w:r w:rsidR="00ED7FB8">
        <w:rPr>
          <w:noProof/>
        </w:rPr>
        <w:t>2</w:t>
      </w:r>
      <w:r>
        <w:fldChar w:fldCharType="end"/>
      </w:r>
      <w:bookmarkEnd w:id="53"/>
      <w:r>
        <w:t>:</w:t>
      </w:r>
      <w:r>
        <w:rPr>
          <w:b w:val="0"/>
          <w:bCs/>
        </w:rPr>
        <w:t xml:space="preserve"> Parameters for link level and RF simulations</w:t>
      </w:r>
    </w:p>
    <w:tbl>
      <w:tblPr>
        <w:tblStyle w:val="TableGrid"/>
        <w:tblW w:w="0" w:type="auto"/>
        <w:tblLook w:val="04A0" w:firstRow="1" w:lastRow="0" w:firstColumn="1" w:lastColumn="0" w:noHBand="0" w:noVBand="1"/>
      </w:tblPr>
      <w:tblGrid>
        <w:gridCol w:w="4808"/>
        <w:gridCol w:w="4813"/>
      </w:tblGrid>
      <w:tr w:rsidR="00592372" w:rsidRPr="00690691" w14:paraId="6E0BB9D9" w14:textId="77777777" w:rsidTr="00F95A37">
        <w:tc>
          <w:tcPr>
            <w:tcW w:w="4808" w:type="dxa"/>
          </w:tcPr>
          <w:p w14:paraId="24C40418" w14:textId="00086EBC" w:rsidR="00592372" w:rsidRPr="00690691" w:rsidRDefault="00592372" w:rsidP="00AE0CB1">
            <w:pPr>
              <w:keepNext/>
              <w:spacing w:after="0"/>
              <w:rPr>
                <w:b/>
                <w:sz w:val="20"/>
                <w:szCs w:val="20"/>
              </w:rPr>
            </w:pPr>
            <w:r w:rsidRPr="00690691">
              <w:rPr>
                <w:b/>
                <w:szCs w:val="20"/>
              </w:rPr>
              <w:t xml:space="preserve">Parameter </w:t>
            </w:r>
          </w:p>
        </w:tc>
        <w:tc>
          <w:tcPr>
            <w:tcW w:w="4813" w:type="dxa"/>
          </w:tcPr>
          <w:p w14:paraId="0EDDCCF0" w14:textId="77777777" w:rsidR="00592372" w:rsidRPr="00690691" w:rsidRDefault="00592372" w:rsidP="00AE0CB1">
            <w:pPr>
              <w:keepNext/>
              <w:spacing w:after="0"/>
              <w:rPr>
                <w:b/>
                <w:sz w:val="20"/>
                <w:szCs w:val="20"/>
              </w:rPr>
            </w:pPr>
            <w:r w:rsidRPr="00690691">
              <w:rPr>
                <w:b/>
                <w:szCs w:val="20"/>
              </w:rPr>
              <w:t>Value</w:t>
            </w:r>
          </w:p>
        </w:tc>
      </w:tr>
      <w:tr w:rsidR="00592372" w:rsidRPr="00690691" w14:paraId="31C43A1F" w14:textId="77777777" w:rsidTr="00F95A37">
        <w:tc>
          <w:tcPr>
            <w:tcW w:w="4808" w:type="dxa"/>
          </w:tcPr>
          <w:p w14:paraId="52E5AF8B" w14:textId="77777777" w:rsidR="00592372" w:rsidRPr="00690691" w:rsidRDefault="00592372" w:rsidP="00AE0CB1">
            <w:pPr>
              <w:keepNext/>
              <w:spacing w:after="0"/>
              <w:rPr>
                <w:sz w:val="20"/>
                <w:szCs w:val="20"/>
              </w:rPr>
            </w:pPr>
            <w:r w:rsidRPr="00B067F1">
              <w:rPr>
                <w:szCs w:val="20"/>
              </w:rPr>
              <w:t xml:space="preserve">Filter coefficient </w:t>
            </w:r>
          </w:p>
        </w:tc>
        <w:tc>
          <w:tcPr>
            <w:tcW w:w="4813" w:type="dxa"/>
          </w:tcPr>
          <w:p w14:paraId="508C4F1F" w14:textId="23650039" w:rsidR="00592372" w:rsidRPr="00690691" w:rsidRDefault="00592372" w:rsidP="00AE0CB1">
            <w:pPr>
              <w:keepNext/>
              <w:spacing w:after="0"/>
              <w:rPr>
                <w:sz w:val="20"/>
                <w:szCs w:val="20"/>
              </w:rPr>
            </w:pPr>
            <w:r>
              <w:rPr>
                <w:szCs w:val="20"/>
              </w:rPr>
              <w:t xml:space="preserve">[1 0.28], </w:t>
            </w:r>
            <w:r w:rsidR="00E02BFB">
              <w:rPr>
                <w:szCs w:val="20"/>
              </w:rPr>
              <w:t xml:space="preserve">[0.28 1 0.28], RRC, see </w:t>
            </w:r>
            <w:r w:rsidR="00E02BFB">
              <w:rPr>
                <w:szCs w:val="20"/>
              </w:rPr>
              <w:fldChar w:fldCharType="begin"/>
            </w:r>
            <w:r w:rsidR="00E02BFB">
              <w:rPr>
                <w:szCs w:val="20"/>
              </w:rPr>
              <w:instrText xml:space="preserve"> REF _Ref118443828 \h </w:instrText>
            </w:r>
            <w:r w:rsidR="00E02BFB">
              <w:rPr>
                <w:szCs w:val="20"/>
              </w:rPr>
            </w:r>
            <w:r w:rsidR="00E02BFB">
              <w:rPr>
                <w:szCs w:val="20"/>
              </w:rPr>
              <w:fldChar w:fldCharType="separate"/>
            </w:r>
            <w:r w:rsidR="00ED7FB8">
              <w:t xml:space="preserve">Figure </w:t>
            </w:r>
            <w:r w:rsidR="00ED7FB8">
              <w:rPr>
                <w:noProof/>
              </w:rPr>
              <w:t>6</w:t>
            </w:r>
            <w:r w:rsidR="00E02BFB">
              <w:rPr>
                <w:szCs w:val="20"/>
              </w:rPr>
              <w:fldChar w:fldCharType="end"/>
            </w:r>
            <w:r w:rsidR="00E02BFB">
              <w:rPr>
                <w:szCs w:val="20"/>
              </w:rPr>
              <w:t>.</w:t>
            </w:r>
          </w:p>
        </w:tc>
      </w:tr>
      <w:tr w:rsidR="00592372" w:rsidRPr="00690691" w14:paraId="7A7A0BCD" w14:textId="77777777" w:rsidTr="00F95A37">
        <w:tc>
          <w:tcPr>
            <w:tcW w:w="4808" w:type="dxa"/>
          </w:tcPr>
          <w:p w14:paraId="4FF67347" w14:textId="77777777" w:rsidR="00592372" w:rsidRPr="00690691" w:rsidRDefault="00592372" w:rsidP="00AE0CB1">
            <w:pPr>
              <w:keepNext/>
              <w:spacing w:after="0"/>
              <w:rPr>
                <w:sz w:val="20"/>
                <w:szCs w:val="20"/>
              </w:rPr>
            </w:pPr>
            <w:r w:rsidRPr="00B067F1">
              <w:rPr>
                <w:szCs w:val="20"/>
              </w:rPr>
              <w:t>Modulation scheme</w:t>
            </w:r>
          </w:p>
        </w:tc>
        <w:tc>
          <w:tcPr>
            <w:tcW w:w="4813" w:type="dxa"/>
          </w:tcPr>
          <w:p w14:paraId="3CB15797" w14:textId="77777777" w:rsidR="00592372" w:rsidRPr="00690691" w:rsidRDefault="00592372" w:rsidP="00AE0CB1">
            <w:pPr>
              <w:keepNext/>
              <w:spacing w:after="0"/>
              <w:rPr>
                <w:sz w:val="20"/>
                <w:szCs w:val="20"/>
              </w:rPr>
            </w:pPr>
            <w:r w:rsidRPr="00B067F1">
              <w:rPr>
                <w:szCs w:val="20"/>
              </w:rPr>
              <w:t>QPSK</w:t>
            </w:r>
          </w:p>
        </w:tc>
      </w:tr>
      <w:tr w:rsidR="00592372" w:rsidRPr="00690691" w14:paraId="21E51D0E" w14:textId="77777777" w:rsidTr="00F95A37">
        <w:tc>
          <w:tcPr>
            <w:tcW w:w="4808" w:type="dxa"/>
          </w:tcPr>
          <w:p w14:paraId="3723B068" w14:textId="77777777" w:rsidR="00592372" w:rsidRPr="00690691" w:rsidRDefault="00592372" w:rsidP="00AE0CB1">
            <w:pPr>
              <w:keepNext/>
              <w:spacing w:after="0"/>
              <w:rPr>
                <w:sz w:val="20"/>
                <w:szCs w:val="20"/>
              </w:rPr>
            </w:pPr>
            <w:r w:rsidRPr="00B067F1">
              <w:rPr>
                <w:szCs w:val="20"/>
              </w:rPr>
              <w:t>Waveform</w:t>
            </w:r>
          </w:p>
        </w:tc>
        <w:tc>
          <w:tcPr>
            <w:tcW w:w="4813" w:type="dxa"/>
          </w:tcPr>
          <w:p w14:paraId="6F336636" w14:textId="20A5CF80" w:rsidR="00592372" w:rsidRPr="00690691" w:rsidRDefault="00592372" w:rsidP="00AE0CB1">
            <w:pPr>
              <w:keepNext/>
              <w:spacing w:after="0"/>
              <w:rPr>
                <w:sz w:val="20"/>
                <w:szCs w:val="20"/>
              </w:rPr>
            </w:pPr>
            <w:r w:rsidRPr="00B067F1">
              <w:rPr>
                <w:szCs w:val="20"/>
              </w:rPr>
              <w:t>DFT-s-OFDM</w:t>
            </w:r>
            <w:r w:rsidR="002D6E32">
              <w:rPr>
                <w:szCs w:val="20"/>
              </w:rPr>
              <w:t xml:space="preserve"> or CP-OFDM</w:t>
            </w:r>
          </w:p>
        </w:tc>
      </w:tr>
      <w:tr w:rsidR="00592372" w:rsidRPr="00690691" w14:paraId="63F534E8" w14:textId="77777777" w:rsidTr="00F95A37">
        <w:tc>
          <w:tcPr>
            <w:tcW w:w="4808" w:type="dxa"/>
            <w:vAlign w:val="center"/>
          </w:tcPr>
          <w:p w14:paraId="6D986A3D" w14:textId="77777777" w:rsidR="00592372" w:rsidRPr="00690691" w:rsidRDefault="00592372" w:rsidP="00AE0CB1">
            <w:pPr>
              <w:keepNext/>
              <w:spacing w:after="0"/>
              <w:rPr>
                <w:sz w:val="20"/>
                <w:szCs w:val="20"/>
              </w:rPr>
            </w:pPr>
            <w:r w:rsidRPr="00B067F1">
              <w:rPr>
                <w:szCs w:val="20"/>
              </w:rPr>
              <w:t xml:space="preserve">Carrier </w:t>
            </w:r>
            <w:r w:rsidRPr="00690691">
              <w:rPr>
                <w:sz w:val="20"/>
                <w:szCs w:val="20"/>
              </w:rPr>
              <w:t>frequency</w:t>
            </w:r>
            <w:r w:rsidRPr="00B067F1">
              <w:rPr>
                <w:szCs w:val="20"/>
              </w:rPr>
              <w:t xml:space="preserve"> and duplex mode</w:t>
            </w:r>
          </w:p>
        </w:tc>
        <w:tc>
          <w:tcPr>
            <w:tcW w:w="4813" w:type="dxa"/>
            <w:vAlign w:val="center"/>
          </w:tcPr>
          <w:p w14:paraId="0B30A34B" w14:textId="77777777" w:rsidR="00592372" w:rsidRPr="00690691" w:rsidRDefault="00592372" w:rsidP="00AE0CB1">
            <w:pPr>
              <w:keepNext/>
              <w:spacing w:before="20" w:after="20" w:line="276" w:lineRule="auto"/>
              <w:rPr>
                <w:sz w:val="20"/>
                <w:szCs w:val="20"/>
              </w:rPr>
            </w:pPr>
            <w:r>
              <w:rPr>
                <w:szCs w:val="20"/>
              </w:rPr>
              <w:t>2 GHz</w:t>
            </w:r>
          </w:p>
        </w:tc>
      </w:tr>
      <w:tr w:rsidR="00592372" w:rsidRPr="00690691" w14:paraId="7EF1ADE6" w14:textId="77777777" w:rsidTr="00F95A37">
        <w:tc>
          <w:tcPr>
            <w:tcW w:w="4808" w:type="dxa"/>
          </w:tcPr>
          <w:p w14:paraId="50FB9F1E" w14:textId="77777777" w:rsidR="00592372" w:rsidRPr="00690691" w:rsidRDefault="00592372" w:rsidP="00AE0CB1">
            <w:pPr>
              <w:keepNext/>
              <w:spacing w:after="0"/>
              <w:rPr>
                <w:sz w:val="20"/>
                <w:szCs w:val="20"/>
              </w:rPr>
            </w:pPr>
            <w:r w:rsidRPr="00B067F1">
              <w:rPr>
                <w:szCs w:val="20"/>
              </w:rPr>
              <w:t>Subcarrier spacing</w:t>
            </w:r>
          </w:p>
        </w:tc>
        <w:tc>
          <w:tcPr>
            <w:tcW w:w="4813" w:type="dxa"/>
          </w:tcPr>
          <w:p w14:paraId="60141EE2" w14:textId="77777777" w:rsidR="00592372" w:rsidRPr="00690691" w:rsidRDefault="00592372" w:rsidP="00AE0CB1">
            <w:pPr>
              <w:keepNext/>
              <w:spacing w:after="0"/>
              <w:rPr>
                <w:sz w:val="20"/>
                <w:szCs w:val="20"/>
              </w:rPr>
            </w:pPr>
            <w:r w:rsidRPr="00B067F1">
              <w:rPr>
                <w:szCs w:val="20"/>
              </w:rPr>
              <w:t>15 kHz</w:t>
            </w:r>
          </w:p>
        </w:tc>
      </w:tr>
      <w:tr w:rsidR="00592372" w:rsidRPr="00690691" w14:paraId="4C6E345E" w14:textId="77777777" w:rsidTr="00F95A37">
        <w:tc>
          <w:tcPr>
            <w:tcW w:w="4808" w:type="dxa"/>
          </w:tcPr>
          <w:p w14:paraId="18A93CAE" w14:textId="77777777" w:rsidR="00592372" w:rsidRPr="00690691" w:rsidRDefault="00592372" w:rsidP="00AE0CB1">
            <w:pPr>
              <w:keepNext/>
              <w:spacing w:after="0"/>
              <w:rPr>
                <w:sz w:val="20"/>
                <w:szCs w:val="20"/>
              </w:rPr>
            </w:pPr>
            <w:r w:rsidRPr="00B067F1">
              <w:rPr>
                <w:szCs w:val="20"/>
              </w:rPr>
              <w:t>System Bandwidth</w:t>
            </w:r>
          </w:p>
        </w:tc>
        <w:tc>
          <w:tcPr>
            <w:tcW w:w="4813" w:type="dxa"/>
          </w:tcPr>
          <w:p w14:paraId="2F8996E2" w14:textId="77777777" w:rsidR="00592372" w:rsidRPr="00690691" w:rsidRDefault="00592372" w:rsidP="00AE0CB1">
            <w:pPr>
              <w:keepNext/>
              <w:spacing w:after="0"/>
              <w:rPr>
                <w:sz w:val="20"/>
                <w:szCs w:val="20"/>
              </w:rPr>
            </w:pPr>
            <w:r>
              <w:rPr>
                <w:szCs w:val="20"/>
              </w:rPr>
              <w:t>106 PRBs (20 MHz)</w:t>
            </w:r>
          </w:p>
        </w:tc>
      </w:tr>
      <w:tr w:rsidR="00592372" w:rsidRPr="00690691" w14:paraId="6AD8FD0C" w14:textId="77777777" w:rsidTr="00F95A37">
        <w:tc>
          <w:tcPr>
            <w:tcW w:w="4808" w:type="dxa"/>
          </w:tcPr>
          <w:p w14:paraId="3ADBD2F0" w14:textId="77777777" w:rsidR="00592372" w:rsidRPr="00690691" w:rsidRDefault="00592372" w:rsidP="00AE0CB1">
            <w:pPr>
              <w:keepNext/>
              <w:spacing w:after="0"/>
              <w:rPr>
                <w:sz w:val="20"/>
                <w:szCs w:val="20"/>
              </w:rPr>
            </w:pPr>
            <w:r w:rsidRPr="00B067F1">
              <w:rPr>
                <w:szCs w:val="20"/>
              </w:rPr>
              <w:t xml:space="preserve">Number of RBs and starting </w:t>
            </w:r>
            <w:r w:rsidRPr="00710935">
              <w:rPr>
                <w:szCs w:val="20"/>
              </w:rPr>
              <w:t>RB</w:t>
            </w:r>
          </w:p>
        </w:tc>
        <w:tc>
          <w:tcPr>
            <w:tcW w:w="4813" w:type="dxa"/>
          </w:tcPr>
          <w:p w14:paraId="1E382465" w14:textId="77777777" w:rsidR="00592372" w:rsidRPr="00690691" w:rsidRDefault="00592372" w:rsidP="00AE0CB1">
            <w:pPr>
              <w:keepNext/>
              <w:spacing w:after="0"/>
              <w:rPr>
                <w:sz w:val="20"/>
                <w:szCs w:val="20"/>
              </w:rPr>
            </w:pPr>
            <w:r w:rsidRPr="00B067F1">
              <w:rPr>
                <w:szCs w:val="20"/>
              </w:rPr>
              <w:t>Sweep different combination</w:t>
            </w:r>
          </w:p>
        </w:tc>
      </w:tr>
      <w:tr w:rsidR="00592372" w:rsidRPr="00690691" w14:paraId="27F11948" w14:textId="77777777" w:rsidTr="00F95A37">
        <w:tc>
          <w:tcPr>
            <w:tcW w:w="4808" w:type="dxa"/>
          </w:tcPr>
          <w:p w14:paraId="2170A4B4" w14:textId="77777777" w:rsidR="00592372" w:rsidRPr="00690691" w:rsidRDefault="00592372" w:rsidP="00AE0CB1">
            <w:pPr>
              <w:keepNext/>
              <w:overflowPunct w:val="0"/>
              <w:autoSpaceDE w:val="0"/>
              <w:autoSpaceDN w:val="0"/>
              <w:adjustRightInd w:val="0"/>
              <w:spacing w:after="0"/>
              <w:textAlignment w:val="baseline"/>
              <w:rPr>
                <w:sz w:val="20"/>
                <w:szCs w:val="20"/>
              </w:rPr>
            </w:pPr>
            <w:r w:rsidRPr="00B067F1">
              <w:rPr>
                <w:rFonts w:eastAsia="Times New Roman"/>
                <w:szCs w:val="20"/>
              </w:rPr>
              <w:t>Counter-IM3</w:t>
            </w:r>
          </w:p>
        </w:tc>
        <w:tc>
          <w:tcPr>
            <w:tcW w:w="4813" w:type="dxa"/>
          </w:tcPr>
          <w:p w14:paraId="796B643B" w14:textId="77777777" w:rsidR="00592372" w:rsidRPr="00690691" w:rsidRDefault="00592372" w:rsidP="00AE0CB1">
            <w:pPr>
              <w:keepNext/>
              <w:spacing w:after="0"/>
              <w:rPr>
                <w:sz w:val="20"/>
                <w:szCs w:val="20"/>
              </w:rPr>
            </w:pPr>
            <w:r w:rsidRPr="00B067F1">
              <w:rPr>
                <w:rFonts w:eastAsia="Times New Roman"/>
                <w:szCs w:val="20"/>
              </w:rPr>
              <w:t>60 dB</w:t>
            </w:r>
          </w:p>
        </w:tc>
      </w:tr>
      <w:tr w:rsidR="00592372" w:rsidRPr="00690691" w14:paraId="57D77FE3" w14:textId="77777777" w:rsidTr="00F95A37">
        <w:tc>
          <w:tcPr>
            <w:tcW w:w="4808" w:type="dxa"/>
          </w:tcPr>
          <w:p w14:paraId="67639DB8" w14:textId="77777777" w:rsidR="00592372" w:rsidRPr="00B067F1" w:rsidRDefault="00592372" w:rsidP="00AE0CB1">
            <w:pPr>
              <w:keepNext/>
              <w:overflowPunct w:val="0"/>
              <w:autoSpaceDE w:val="0"/>
              <w:autoSpaceDN w:val="0"/>
              <w:adjustRightInd w:val="0"/>
              <w:spacing w:after="0"/>
              <w:textAlignment w:val="baseline"/>
              <w:rPr>
                <w:rFonts w:eastAsia="Times New Roman"/>
                <w:szCs w:val="20"/>
              </w:rPr>
            </w:pPr>
            <w:r>
              <w:rPr>
                <w:rFonts w:eastAsia="Times New Roman"/>
                <w:szCs w:val="20"/>
              </w:rPr>
              <w:t>UE, gNB antennas</w:t>
            </w:r>
          </w:p>
        </w:tc>
        <w:tc>
          <w:tcPr>
            <w:tcW w:w="4813" w:type="dxa"/>
          </w:tcPr>
          <w:p w14:paraId="73A68F61" w14:textId="77777777" w:rsidR="00592372" w:rsidRPr="00B067F1" w:rsidRDefault="00592372" w:rsidP="00AE0CB1">
            <w:pPr>
              <w:keepNext/>
              <w:spacing w:after="0"/>
              <w:rPr>
                <w:rFonts w:eastAsia="Times New Roman"/>
                <w:szCs w:val="20"/>
              </w:rPr>
            </w:pPr>
            <w:r>
              <w:rPr>
                <w:rFonts w:eastAsia="Times New Roman"/>
                <w:szCs w:val="20"/>
              </w:rPr>
              <w:t>1, 2</w:t>
            </w:r>
          </w:p>
        </w:tc>
      </w:tr>
      <w:tr w:rsidR="00592372" w:rsidRPr="00690691" w14:paraId="49BAC507" w14:textId="77777777" w:rsidTr="00F95A37">
        <w:tc>
          <w:tcPr>
            <w:tcW w:w="4808" w:type="dxa"/>
          </w:tcPr>
          <w:p w14:paraId="015206DA" w14:textId="77777777" w:rsidR="00592372" w:rsidRDefault="00592372" w:rsidP="008E1733">
            <w:pPr>
              <w:overflowPunct w:val="0"/>
              <w:autoSpaceDE w:val="0"/>
              <w:autoSpaceDN w:val="0"/>
              <w:adjustRightInd w:val="0"/>
              <w:spacing w:after="0"/>
              <w:textAlignment w:val="baseline"/>
              <w:rPr>
                <w:rFonts w:eastAsia="Times New Roman"/>
                <w:szCs w:val="20"/>
              </w:rPr>
            </w:pPr>
            <w:r>
              <w:rPr>
                <w:rFonts w:eastAsia="Times New Roman"/>
                <w:szCs w:val="20"/>
              </w:rPr>
              <w:t>Channel</w:t>
            </w:r>
          </w:p>
        </w:tc>
        <w:tc>
          <w:tcPr>
            <w:tcW w:w="4813" w:type="dxa"/>
          </w:tcPr>
          <w:p w14:paraId="42DD9570" w14:textId="77777777" w:rsidR="00592372" w:rsidRDefault="00592372" w:rsidP="008E1733">
            <w:pPr>
              <w:spacing w:after="0"/>
              <w:rPr>
                <w:rFonts w:eastAsia="Times New Roman"/>
                <w:szCs w:val="20"/>
              </w:rPr>
            </w:pPr>
            <w:r>
              <w:rPr>
                <w:rFonts w:eastAsia="Times New Roman"/>
                <w:szCs w:val="20"/>
              </w:rPr>
              <w:t>TDL-C, Medium correlation, 100ns delay spread</w:t>
            </w:r>
          </w:p>
        </w:tc>
      </w:tr>
    </w:tbl>
    <w:p w14:paraId="48F45F18" w14:textId="77777777" w:rsidR="00F95A37" w:rsidRDefault="00F95A37" w:rsidP="00F95A37">
      <w:pPr>
        <w:keepNext/>
        <w:spacing w:after="0"/>
        <w:jc w:val="center"/>
      </w:pPr>
      <w:r w:rsidRPr="00E02BFB">
        <w:rPr>
          <w:rFonts w:eastAsia="Times New Roman" w:cs="Times New Roman"/>
          <w:noProof/>
          <w:sz w:val="36"/>
          <w:szCs w:val="20"/>
          <w:lang w:eastAsia="ja-JP"/>
        </w:rPr>
        <w:lastRenderedPageBreak/>
        <w:drawing>
          <wp:inline distT="0" distB="0" distL="0" distR="0" wp14:anchorId="72BBCF9F" wp14:editId="2A18F1D6">
            <wp:extent cx="3874770" cy="290192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80426" cy="2906156"/>
                    </a:xfrm>
                    <a:prstGeom prst="rect">
                      <a:avLst/>
                    </a:prstGeom>
                    <a:noFill/>
                    <a:ln>
                      <a:noFill/>
                    </a:ln>
                  </pic:spPr>
                </pic:pic>
              </a:graphicData>
            </a:graphic>
          </wp:inline>
        </w:drawing>
      </w:r>
    </w:p>
    <w:p w14:paraId="61F0ECDD" w14:textId="656F5A75" w:rsidR="00F95A37" w:rsidRDefault="00F95A37" w:rsidP="008E1733">
      <w:pPr>
        <w:pStyle w:val="Caption"/>
        <w:ind w:left="1138" w:hanging="1138"/>
        <w:jc w:val="center"/>
      </w:pPr>
      <w:bookmarkStart w:id="54" w:name="_Ref118443828"/>
      <w:r>
        <w:t xml:space="preserve">Figure </w:t>
      </w:r>
      <w:r>
        <w:fldChar w:fldCharType="begin"/>
      </w:r>
      <w:r>
        <w:instrText xml:space="preserve"> SEQ Figure \* ARABIC </w:instrText>
      </w:r>
      <w:r>
        <w:fldChar w:fldCharType="separate"/>
      </w:r>
      <w:r w:rsidR="00ED7FB8">
        <w:rPr>
          <w:noProof/>
        </w:rPr>
        <w:t>6</w:t>
      </w:r>
      <w:r>
        <w:fldChar w:fldCharType="end"/>
      </w:r>
      <w:bookmarkEnd w:id="54"/>
      <w:r>
        <w:t>: FDSS filter evaluated</w:t>
      </w:r>
    </w:p>
    <w:p w14:paraId="3F7FDDD8" w14:textId="3E164D68" w:rsidR="00E86CC0" w:rsidRPr="008E1733" w:rsidRDefault="00E86CC0" w:rsidP="008E1733">
      <w:pPr>
        <w:pStyle w:val="Caption"/>
        <w:keepNext/>
        <w:jc w:val="center"/>
        <w:rPr>
          <w:bCs/>
        </w:rPr>
      </w:pPr>
      <w:bookmarkStart w:id="55" w:name="_Ref118675187"/>
      <w:r>
        <w:t xml:space="preserve">Table </w:t>
      </w:r>
      <w:r>
        <w:fldChar w:fldCharType="begin"/>
      </w:r>
      <w:r>
        <w:instrText xml:space="preserve"> SEQ Table \* ARABIC </w:instrText>
      </w:r>
      <w:r>
        <w:fldChar w:fldCharType="separate"/>
      </w:r>
      <w:r w:rsidR="00ED7FB8">
        <w:rPr>
          <w:noProof/>
        </w:rPr>
        <w:t>3</w:t>
      </w:r>
      <w:r>
        <w:fldChar w:fldCharType="end"/>
      </w:r>
      <w:bookmarkEnd w:id="55"/>
      <w:r>
        <w:t>:</w:t>
      </w:r>
      <w:r>
        <w:rPr>
          <w:b w:val="0"/>
          <w:bCs/>
        </w:rPr>
        <w:t xml:space="preserve"> Additional parameters for link level simulations</w:t>
      </w:r>
    </w:p>
    <w:tbl>
      <w:tblPr>
        <w:tblStyle w:val="TableGrid"/>
        <w:tblW w:w="0" w:type="auto"/>
        <w:tblLook w:val="04A0" w:firstRow="1" w:lastRow="0" w:firstColumn="1" w:lastColumn="0" w:noHBand="0" w:noVBand="1"/>
      </w:tblPr>
      <w:tblGrid>
        <w:gridCol w:w="2896"/>
        <w:gridCol w:w="3572"/>
        <w:gridCol w:w="3153"/>
      </w:tblGrid>
      <w:tr w:rsidR="002D6E32" w:rsidRPr="002D6E32" w14:paraId="5B8C1115" w14:textId="77777777" w:rsidTr="00F00EEB">
        <w:tc>
          <w:tcPr>
            <w:tcW w:w="2896" w:type="dxa"/>
          </w:tcPr>
          <w:p w14:paraId="4F8C997B" w14:textId="12295147" w:rsidR="00F00EEB" w:rsidRPr="008C1FA0" w:rsidRDefault="00F00EEB" w:rsidP="00434D5E">
            <w:pPr>
              <w:keepNext/>
              <w:spacing w:after="0"/>
              <w:rPr>
                <w:b/>
                <w:bCs/>
              </w:rPr>
            </w:pPr>
            <w:r w:rsidRPr="008C1FA0">
              <w:rPr>
                <w:b/>
                <w:bCs/>
              </w:rPr>
              <w:t>Configuration Type</w:t>
            </w:r>
          </w:p>
        </w:tc>
        <w:tc>
          <w:tcPr>
            <w:tcW w:w="3572" w:type="dxa"/>
          </w:tcPr>
          <w:p w14:paraId="0A0DD622" w14:textId="59B35339" w:rsidR="00F00EEB" w:rsidRPr="002D6E32" w:rsidRDefault="00F00EEB" w:rsidP="00434D5E">
            <w:pPr>
              <w:keepNext/>
              <w:spacing w:after="0"/>
              <w:rPr>
                <w:b/>
                <w:bCs/>
              </w:rPr>
            </w:pPr>
            <w:r w:rsidRPr="002D6E32">
              <w:rPr>
                <w:b/>
                <w:bCs/>
              </w:rPr>
              <w:t xml:space="preserve">Parameter </w:t>
            </w:r>
          </w:p>
        </w:tc>
        <w:tc>
          <w:tcPr>
            <w:tcW w:w="3153" w:type="dxa"/>
          </w:tcPr>
          <w:p w14:paraId="4FDC8FF9" w14:textId="77777777" w:rsidR="00F00EEB" w:rsidRPr="002D6E32" w:rsidRDefault="00F00EEB" w:rsidP="00434D5E">
            <w:pPr>
              <w:keepNext/>
              <w:spacing w:after="0"/>
              <w:rPr>
                <w:b/>
                <w:bCs/>
              </w:rPr>
            </w:pPr>
            <w:r w:rsidRPr="002D6E32">
              <w:rPr>
                <w:b/>
                <w:bCs/>
              </w:rPr>
              <w:t>Value</w:t>
            </w:r>
          </w:p>
        </w:tc>
      </w:tr>
      <w:tr w:rsidR="009152E3" w:rsidRPr="002D6E32" w14:paraId="32DA1D09" w14:textId="77777777" w:rsidTr="00F00EEB">
        <w:tc>
          <w:tcPr>
            <w:tcW w:w="2896" w:type="dxa"/>
            <w:vMerge w:val="restart"/>
          </w:tcPr>
          <w:p w14:paraId="46940AA1" w14:textId="7535523B" w:rsidR="009152E3" w:rsidRPr="008E1733" w:rsidRDefault="009152E3" w:rsidP="00434D5E">
            <w:pPr>
              <w:keepNext/>
              <w:spacing w:after="0"/>
              <w:rPr>
                <w:b/>
                <w:bCs/>
                <w:szCs w:val="24"/>
                <w:lang w:eastAsia="zh-CN"/>
              </w:rPr>
            </w:pPr>
            <w:r w:rsidRPr="008E1733">
              <w:rPr>
                <w:b/>
                <w:bCs/>
                <w:szCs w:val="24"/>
                <w:lang w:eastAsia="zh-CN"/>
              </w:rPr>
              <w:t>Spectrum Expansion</w:t>
            </w:r>
          </w:p>
        </w:tc>
        <w:tc>
          <w:tcPr>
            <w:tcW w:w="3572" w:type="dxa"/>
          </w:tcPr>
          <w:p w14:paraId="2778335D" w14:textId="1C66184F" w:rsidR="009152E3" w:rsidRPr="002D6E32" w:rsidRDefault="009152E3" w:rsidP="00434D5E">
            <w:pPr>
              <w:keepNext/>
              <w:spacing w:after="0"/>
            </w:pPr>
            <w:proofErr w:type="spellStart"/>
            <w:r w:rsidRPr="008E1733">
              <w:rPr>
                <w:szCs w:val="24"/>
                <w:lang w:eastAsia="zh-CN"/>
              </w:rPr>
              <w:t>Inband</w:t>
            </w:r>
            <w:proofErr w:type="spellEnd"/>
            <w:r w:rsidRPr="008E1733">
              <w:rPr>
                <w:szCs w:val="24"/>
                <w:lang w:eastAsia="zh-CN"/>
              </w:rPr>
              <w:t xml:space="preserve"> </w:t>
            </w:r>
            <w:r>
              <w:rPr>
                <w:szCs w:val="24"/>
                <w:lang w:eastAsia="zh-CN"/>
              </w:rPr>
              <w:t xml:space="preserve">RBs </w:t>
            </w:r>
            <w:r w:rsidRPr="008E1733">
              <w:rPr>
                <w:szCs w:val="24"/>
                <w:lang w:eastAsia="zh-CN"/>
              </w:rPr>
              <w:t>(non-spectrum expansion PRBs)</w:t>
            </w:r>
            <w:r>
              <w:rPr>
                <w:szCs w:val="24"/>
                <w:lang w:eastAsia="zh-CN"/>
              </w:rPr>
              <w:t xml:space="preserve"> + MCS</w:t>
            </w:r>
          </w:p>
        </w:tc>
        <w:tc>
          <w:tcPr>
            <w:tcW w:w="3153" w:type="dxa"/>
          </w:tcPr>
          <w:p w14:paraId="06CEE858" w14:textId="31B0A2FE" w:rsidR="009152E3" w:rsidRPr="002D6E32" w:rsidRDefault="009152E3" w:rsidP="00434D5E">
            <w:pPr>
              <w:keepNext/>
              <w:spacing w:after="0"/>
            </w:pPr>
            <w:r w:rsidRPr="002D6E32">
              <w:t>{6 RBs, MCS1 or MCS8}</w:t>
            </w:r>
          </w:p>
          <w:p w14:paraId="49573D5E" w14:textId="2859AC0A" w:rsidR="009152E3" w:rsidRPr="002D6E32" w:rsidRDefault="009152E3" w:rsidP="00434D5E">
            <w:pPr>
              <w:keepNext/>
              <w:spacing w:after="0"/>
            </w:pPr>
            <w:r w:rsidRPr="002D6E32">
              <w:t>{30 RBs, MCS3 or MCS8}</w:t>
            </w:r>
          </w:p>
        </w:tc>
      </w:tr>
      <w:tr w:rsidR="009152E3" w:rsidRPr="002D6E32" w14:paraId="5E954B90" w14:textId="77777777" w:rsidTr="00F00EEB">
        <w:tc>
          <w:tcPr>
            <w:tcW w:w="2896" w:type="dxa"/>
            <w:vMerge/>
          </w:tcPr>
          <w:p w14:paraId="36579DDE" w14:textId="77777777" w:rsidR="009152E3" w:rsidRPr="008E1733" w:rsidRDefault="009152E3" w:rsidP="00434D5E">
            <w:pPr>
              <w:keepNext/>
              <w:spacing w:after="0"/>
              <w:rPr>
                <w:b/>
                <w:bCs/>
                <w:szCs w:val="24"/>
                <w:lang w:eastAsia="zh-CN"/>
              </w:rPr>
            </w:pPr>
          </w:p>
        </w:tc>
        <w:tc>
          <w:tcPr>
            <w:tcW w:w="3572" w:type="dxa"/>
          </w:tcPr>
          <w:p w14:paraId="7498AC98" w14:textId="7AEB7796" w:rsidR="009152E3" w:rsidRPr="002D6E32" w:rsidRDefault="009152E3" w:rsidP="00434D5E">
            <w:pPr>
              <w:keepNext/>
              <w:spacing w:after="0"/>
            </w:pPr>
            <w:r w:rsidRPr="008E1733">
              <w:rPr>
                <w:szCs w:val="24"/>
                <w:lang w:eastAsia="zh-CN"/>
              </w:rPr>
              <w:t>Excess/reserved band size</w:t>
            </w:r>
          </w:p>
        </w:tc>
        <w:tc>
          <w:tcPr>
            <w:tcW w:w="3153" w:type="dxa"/>
          </w:tcPr>
          <w:p w14:paraId="20224A9E" w14:textId="77777777" w:rsidR="009152E3" w:rsidRPr="002D6E32" w:rsidRDefault="009152E3" w:rsidP="00434D5E">
            <w:pPr>
              <w:keepNext/>
              <w:spacing w:after="0"/>
            </w:pPr>
            <w:r w:rsidRPr="002D6E32">
              <w:t>25%</w:t>
            </w:r>
          </w:p>
        </w:tc>
      </w:tr>
      <w:tr w:rsidR="009152E3" w:rsidRPr="002D6E32" w14:paraId="688AE17E" w14:textId="77777777" w:rsidTr="00F00EEB">
        <w:tc>
          <w:tcPr>
            <w:tcW w:w="2896" w:type="dxa"/>
            <w:vMerge/>
          </w:tcPr>
          <w:p w14:paraId="4ECB0BE1" w14:textId="77777777" w:rsidR="009152E3" w:rsidRPr="008E1733" w:rsidRDefault="009152E3" w:rsidP="00434D5E">
            <w:pPr>
              <w:keepNext/>
              <w:spacing w:after="0"/>
              <w:rPr>
                <w:b/>
                <w:bCs/>
                <w:szCs w:val="24"/>
                <w:lang w:eastAsia="zh-CN"/>
              </w:rPr>
            </w:pPr>
          </w:p>
        </w:tc>
        <w:tc>
          <w:tcPr>
            <w:tcW w:w="3572" w:type="dxa"/>
          </w:tcPr>
          <w:p w14:paraId="2080CE0C" w14:textId="5B07A17C" w:rsidR="009152E3" w:rsidRPr="008E1733" w:rsidRDefault="009152E3" w:rsidP="00434D5E">
            <w:pPr>
              <w:keepNext/>
              <w:spacing w:after="0"/>
              <w:rPr>
                <w:szCs w:val="24"/>
                <w:lang w:eastAsia="zh-CN"/>
              </w:rPr>
            </w:pPr>
            <w:r w:rsidRPr="008E1733">
              <w:rPr>
                <w:szCs w:val="24"/>
                <w:lang w:eastAsia="zh-CN"/>
              </w:rPr>
              <w:t>Total allocation size</w:t>
            </w:r>
          </w:p>
        </w:tc>
        <w:tc>
          <w:tcPr>
            <w:tcW w:w="3153" w:type="dxa"/>
          </w:tcPr>
          <w:p w14:paraId="2B7CD69E" w14:textId="23667B11" w:rsidR="009152E3" w:rsidRPr="002D6E32" w:rsidRDefault="009152E3" w:rsidP="00F00EEB">
            <w:pPr>
              <w:keepNext/>
              <w:spacing w:after="0"/>
            </w:pPr>
            <w:r w:rsidRPr="002D6E32">
              <w:t>{8 RBs, MCS1}</w:t>
            </w:r>
          </w:p>
          <w:p w14:paraId="086D6A12" w14:textId="00804261" w:rsidR="009152E3" w:rsidRPr="002D6E32" w:rsidRDefault="009152E3" w:rsidP="00F00EEB">
            <w:pPr>
              <w:keepNext/>
              <w:spacing w:after="0"/>
            </w:pPr>
            <w:r w:rsidRPr="002D6E32">
              <w:t>{40 RBs, MCS 8}</w:t>
            </w:r>
          </w:p>
        </w:tc>
      </w:tr>
      <w:tr w:rsidR="00AE41A9" w:rsidRPr="002D6E32" w14:paraId="7ED655A6" w14:textId="77777777" w:rsidTr="008E1733">
        <w:tc>
          <w:tcPr>
            <w:tcW w:w="2896" w:type="dxa"/>
            <w:tcBorders>
              <w:bottom w:val="single" w:sz="4" w:space="0" w:color="auto"/>
            </w:tcBorders>
          </w:tcPr>
          <w:p w14:paraId="036F02AC" w14:textId="77777777" w:rsidR="00AE41A9" w:rsidRPr="008E1733" w:rsidRDefault="00AE41A9" w:rsidP="00AE41A9">
            <w:pPr>
              <w:keepNext/>
              <w:spacing w:after="0"/>
              <w:rPr>
                <w:b/>
                <w:bCs/>
                <w:szCs w:val="24"/>
                <w:lang w:eastAsia="zh-CN"/>
              </w:rPr>
            </w:pPr>
            <w:r w:rsidRPr="008E1733">
              <w:rPr>
                <w:b/>
                <w:bCs/>
                <w:szCs w:val="24"/>
                <w:lang w:eastAsia="zh-CN"/>
              </w:rPr>
              <w:t xml:space="preserve">Without </w:t>
            </w:r>
          </w:p>
          <w:p w14:paraId="5944560A" w14:textId="6C5CB26E" w:rsidR="00AE41A9" w:rsidRPr="008E1733" w:rsidRDefault="00AE41A9" w:rsidP="00AE41A9">
            <w:pPr>
              <w:keepNext/>
              <w:spacing w:after="0"/>
              <w:rPr>
                <w:b/>
                <w:bCs/>
                <w:szCs w:val="24"/>
                <w:lang w:eastAsia="zh-CN"/>
              </w:rPr>
            </w:pPr>
            <w:r w:rsidRPr="008E1733">
              <w:rPr>
                <w:b/>
                <w:bCs/>
                <w:szCs w:val="24"/>
                <w:lang w:eastAsia="zh-CN"/>
              </w:rPr>
              <w:t>Spectrum Expansion</w:t>
            </w:r>
          </w:p>
        </w:tc>
        <w:tc>
          <w:tcPr>
            <w:tcW w:w="3572" w:type="dxa"/>
            <w:tcBorders>
              <w:bottom w:val="single" w:sz="4" w:space="0" w:color="auto"/>
            </w:tcBorders>
          </w:tcPr>
          <w:p w14:paraId="2DA5A556" w14:textId="521E5C11" w:rsidR="00AE41A9" w:rsidRPr="002D6E32" w:rsidRDefault="00AE41A9" w:rsidP="00AE41A9">
            <w:pPr>
              <w:keepNext/>
              <w:spacing w:after="0"/>
            </w:pPr>
            <w:r>
              <w:rPr>
                <w:szCs w:val="24"/>
                <w:lang w:eastAsia="zh-CN"/>
              </w:rPr>
              <w:t>Allocated RBs + MCS</w:t>
            </w:r>
          </w:p>
        </w:tc>
        <w:tc>
          <w:tcPr>
            <w:tcW w:w="3153" w:type="dxa"/>
            <w:tcBorders>
              <w:bottom w:val="single" w:sz="4" w:space="0" w:color="auto"/>
            </w:tcBorders>
          </w:tcPr>
          <w:p w14:paraId="09512D09" w14:textId="77777777" w:rsidR="00AE41A9" w:rsidRPr="002D6E32" w:rsidRDefault="00AE41A9" w:rsidP="00AE41A9">
            <w:pPr>
              <w:keepNext/>
              <w:spacing w:after="0"/>
            </w:pPr>
            <w:r w:rsidRPr="002D6E32">
              <w:t>{8 RBs, MCS0 or MCS6}</w:t>
            </w:r>
          </w:p>
          <w:p w14:paraId="46C496B4" w14:textId="0A3961B4" w:rsidR="00AE41A9" w:rsidRPr="002D6E32" w:rsidRDefault="00AE41A9" w:rsidP="00AE41A9">
            <w:pPr>
              <w:keepNext/>
              <w:spacing w:after="0"/>
            </w:pPr>
            <w:r w:rsidRPr="002D6E32">
              <w:t>{40 RBs, MCS2 or MCS6}</w:t>
            </w:r>
          </w:p>
        </w:tc>
      </w:tr>
      <w:tr w:rsidR="00253F09" w:rsidRPr="002D6E32" w14:paraId="2A364966" w14:textId="77777777" w:rsidTr="00F00EEB">
        <w:tc>
          <w:tcPr>
            <w:tcW w:w="2896" w:type="dxa"/>
            <w:vMerge w:val="restart"/>
          </w:tcPr>
          <w:p w14:paraId="7FA0AE79" w14:textId="13573F4B" w:rsidR="00253F09" w:rsidRPr="008E1733" w:rsidRDefault="00253F09" w:rsidP="008E1733">
            <w:pPr>
              <w:spacing w:after="0"/>
              <w:rPr>
                <w:b/>
                <w:bCs/>
                <w:szCs w:val="24"/>
                <w:lang w:eastAsia="zh-CN"/>
              </w:rPr>
            </w:pPr>
            <w:r w:rsidRPr="008E1733">
              <w:rPr>
                <w:b/>
                <w:bCs/>
                <w:szCs w:val="24"/>
                <w:lang w:eastAsia="zh-CN"/>
              </w:rPr>
              <w:t>With and Without Spectrum Expansion</w:t>
            </w:r>
          </w:p>
        </w:tc>
        <w:tc>
          <w:tcPr>
            <w:tcW w:w="3572" w:type="dxa"/>
          </w:tcPr>
          <w:p w14:paraId="52524AD2" w14:textId="46290823" w:rsidR="00253F09" w:rsidRPr="002D6E32" w:rsidRDefault="00253F09" w:rsidP="008E1733">
            <w:pPr>
              <w:spacing w:after="0"/>
            </w:pPr>
            <w:r>
              <w:rPr>
                <w:szCs w:val="24"/>
                <w:lang w:eastAsia="zh-CN"/>
              </w:rPr>
              <w:t>DMRS configuration</w:t>
            </w:r>
          </w:p>
        </w:tc>
        <w:tc>
          <w:tcPr>
            <w:tcW w:w="3153" w:type="dxa"/>
          </w:tcPr>
          <w:p w14:paraId="3A0D45A9" w14:textId="1C7115F4" w:rsidR="00253F09" w:rsidRPr="002D6E32" w:rsidRDefault="00253F09" w:rsidP="008E1733">
            <w:pPr>
              <w:spacing w:after="0"/>
            </w:pPr>
            <w:r w:rsidRPr="002D6E32">
              <w:t>2 DMRS symbols</w:t>
            </w:r>
            <w:r>
              <w:t xml:space="preserve"> (</w:t>
            </w:r>
            <w:r w:rsidRPr="00434D5E">
              <w:t>Type 1</w:t>
            </w:r>
            <w:r>
              <w:t>)</w:t>
            </w:r>
          </w:p>
        </w:tc>
      </w:tr>
      <w:tr w:rsidR="00253F09" w:rsidRPr="002D6E32" w14:paraId="4ACA5B67" w14:textId="77777777" w:rsidTr="00F00EEB">
        <w:tc>
          <w:tcPr>
            <w:tcW w:w="2896" w:type="dxa"/>
            <w:vMerge/>
          </w:tcPr>
          <w:p w14:paraId="7FAAA232" w14:textId="77777777" w:rsidR="00253F09" w:rsidRPr="008E1733" w:rsidRDefault="00253F09" w:rsidP="008E1733">
            <w:pPr>
              <w:spacing w:after="0"/>
              <w:rPr>
                <w:b/>
                <w:bCs/>
                <w:szCs w:val="24"/>
                <w:lang w:eastAsia="zh-CN"/>
              </w:rPr>
            </w:pPr>
          </w:p>
        </w:tc>
        <w:tc>
          <w:tcPr>
            <w:tcW w:w="3572" w:type="dxa"/>
          </w:tcPr>
          <w:p w14:paraId="501D57B1" w14:textId="0A44986B" w:rsidR="00253F09" w:rsidRPr="008E1733" w:rsidRDefault="00253F09" w:rsidP="008E1733">
            <w:pPr>
              <w:spacing w:after="0"/>
              <w:rPr>
                <w:szCs w:val="24"/>
                <w:lang w:eastAsia="zh-CN"/>
              </w:rPr>
            </w:pPr>
            <w:r w:rsidRPr="001442F0">
              <w:t>PUSCH duration</w:t>
            </w:r>
          </w:p>
        </w:tc>
        <w:tc>
          <w:tcPr>
            <w:tcW w:w="3153" w:type="dxa"/>
          </w:tcPr>
          <w:p w14:paraId="10BA0123" w14:textId="45C7F259" w:rsidR="00253F09" w:rsidRPr="002D6E32" w:rsidRDefault="00253F09" w:rsidP="008E1733">
            <w:pPr>
              <w:spacing w:after="0"/>
            </w:pPr>
            <w:r>
              <w:t>14 symbols</w:t>
            </w:r>
          </w:p>
        </w:tc>
      </w:tr>
      <w:tr w:rsidR="00253F09" w:rsidRPr="002D6E32" w14:paraId="48844A10" w14:textId="77777777" w:rsidTr="00F00EEB">
        <w:tc>
          <w:tcPr>
            <w:tcW w:w="2896" w:type="dxa"/>
            <w:vMerge/>
          </w:tcPr>
          <w:p w14:paraId="3933D810" w14:textId="77777777" w:rsidR="00253F09" w:rsidRPr="008C1FA0" w:rsidRDefault="00253F09" w:rsidP="00F95A37">
            <w:pPr>
              <w:spacing w:after="0"/>
              <w:rPr>
                <w:b/>
                <w:bCs/>
                <w:szCs w:val="24"/>
                <w:lang w:eastAsia="zh-CN"/>
              </w:rPr>
            </w:pPr>
          </w:p>
        </w:tc>
        <w:tc>
          <w:tcPr>
            <w:tcW w:w="3572" w:type="dxa"/>
          </w:tcPr>
          <w:p w14:paraId="14F4A30D" w14:textId="3B23D86C" w:rsidR="00253F09" w:rsidRPr="001442F0" w:rsidRDefault="00253F09" w:rsidP="00F95A37">
            <w:pPr>
              <w:spacing w:after="0"/>
            </w:pPr>
            <w:r>
              <w:t>Frequency hopping</w:t>
            </w:r>
          </w:p>
        </w:tc>
        <w:tc>
          <w:tcPr>
            <w:tcW w:w="3153" w:type="dxa"/>
          </w:tcPr>
          <w:p w14:paraId="081FD6E8" w14:textId="29127D46" w:rsidR="00253F09" w:rsidRDefault="00253F09" w:rsidP="00F95A37">
            <w:pPr>
              <w:spacing w:after="0"/>
            </w:pPr>
            <w:r>
              <w:t>Off</w:t>
            </w:r>
          </w:p>
        </w:tc>
      </w:tr>
      <w:tr w:rsidR="00253F09" w:rsidRPr="002D6E32" w14:paraId="319E1B60" w14:textId="77777777" w:rsidTr="00F00EEB">
        <w:tc>
          <w:tcPr>
            <w:tcW w:w="2896" w:type="dxa"/>
            <w:vMerge/>
          </w:tcPr>
          <w:p w14:paraId="1A2D147E" w14:textId="77777777" w:rsidR="00253F09" w:rsidRPr="008C1FA0" w:rsidRDefault="00253F09" w:rsidP="00A80A4D">
            <w:pPr>
              <w:spacing w:after="0"/>
              <w:rPr>
                <w:b/>
                <w:bCs/>
                <w:szCs w:val="24"/>
                <w:lang w:eastAsia="zh-CN"/>
              </w:rPr>
            </w:pPr>
          </w:p>
        </w:tc>
        <w:tc>
          <w:tcPr>
            <w:tcW w:w="3572" w:type="dxa"/>
          </w:tcPr>
          <w:p w14:paraId="4E77F68C" w14:textId="01CC3429" w:rsidR="00253F09" w:rsidRDefault="00253F09" w:rsidP="00A80A4D">
            <w:pPr>
              <w:spacing w:after="0"/>
            </w:pPr>
            <w:r w:rsidRPr="00F25DE9">
              <w:t>UE speed</w:t>
            </w:r>
          </w:p>
        </w:tc>
        <w:tc>
          <w:tcPr>
            <w:tcW w:w="3153" w:type="dxa"/>
          </w:tcPr>
          <w:p w14:paraId="6B3A2B5A" w14:textId="11F9C238" w:rsidR="00253F09" w:rsidRPr="00253F09" w:rsidRDefault="00253F09" w:rsidP="00A80A4D">
            <w:pPr>
              <w:spacing w:after="0"/>
            </w:pPr>
            <w:r w:rsidRPr="00253F09">
              <w:t>3km/h</w:t>
            </w:r>
          </w:p>
        </w:tc>
      </w:tr>
      <w:tr w:rsidR="00253F09" w:rsidRPr="002D6E32" w14:paraId="7216B6CF" w14:textId="77777777" w:rsidTr="00F00EEB">
        <w:tc>
          <w:tcPr>
            <w:tcW w:w="2896" w:type="dxa"/>
            <w:vMerge/>
          </w:tcPr>
          <w:p w14:paraId="10FCBBE4" w14:textId="77777777" w:rsidR="00253F09" w:rsidRPr="008C1FA0" w:rsidRDefault="00253F09" w:rsidP="00A80A4D">
            <w:pPr>
              <w:spacing w:after="0"/>
              <w:rPr>
                <w:b/>
                <w:bCs/>
                <w:szCs w:val="24"/>
                <w:lang w:eastAsia="zh-CN"/>
              </w:rPr>
            </w:pPr>
          </w:p>
        </w:tc>
        <w:tc>
          <w:tcPr>
            <w:tcW w:w="3572" w:type="dxa"/>
          </w:tcPr>
          <w:p w14:paraId="4AC0DC97" w14:textId="00DAA75B" w:rsidR="00253F09" w:rsidRDefault="00253F09" w:rsidP="00A80A4D">
            <w:pPr>
              <w:spacing w:after="0"/>
            </w:pPr>
            <w:r>
              <w:rPr>
                <w:lang w:eastAsia="en-GB"/>
              </w:rPr>
              <w:t>Number of Tx antennas</w:t>
            </w:r>
          </w:p>
        </w:tc>
        <w:tc>
          <w:tcPr>
            <w:tcW w:w="3153" w:type="dxa"/>
          </w:tcPr>
          <w:p w14:paraId="63DB60A0" w14:textId="43B48D7B" w:rsidR="00253F09" w:rsidRPr="00253F09" w:rsidRDefault="00253F09" w:rsidP="00A80A4D">
            <w:pPr>
              <w:spacing w:after="0"/>
            </w:pPr>
            <w:r w:rsidRPr="00253F09">
              <w:rPr>
                <w:lang w:eastAsia="en-GB"/>
              </w:rPr>
              <w:t>1</w:t>
            </w:r>
            <w:r w:rsidRPr="008E1733">
              <w:rPr>
                <w:lang w:eastAsia="en-GB"/>
              </w:rPr>
              <w:t>, Optional: 2</w:t>
            </w:r>
          </w:p>
        </w:tc>
      </w:tr>
      <w:tr w:rsidR="00253F09" w:rsidRPr="002D6E32" w14:paraId="6CCAAC1D" w14:textId="77777777" w:rsidTr="00F00EEB">
        <w:tc>
          <w:tcPr>
            <w:tcW w:w="2896" w:type="dxa"/>
            <w:vMerge/>
          </w:tcPr>
          <w:p w14:paraId="0588743F" w14:textId="77777777" w:rsidR="00253F09" w:rsidRPr="008C1FA0" w:rsidRDefault="00253F09" w:rsidP="00A80A4D">
            <w:pPr>
              <w:spacing w:after="0"/>
              <w:rPr>
                <w:b/>
                <w:bCs/>
                <w:szCs w:val="24"/>
                <w:lang w:eastAsia="zh-CN"/>
              </w:rPr>
            </w:pPr>
          </w:p>
        </w:tc>
        <w:tc>
          <w:tcPr>
            <w:tcW w:w="3572" w:type="dxa"/>
          </w:tcPr>
          <w:p w14:paraId="5EE04D02" w14:textId="0E3DD8A5" w:rsidR="00253F09" w:rsidRDefault="00253F09" w:rsidP="00A80A4D">
            <w:pPr>
              <w:spacing w:after="0"/>
            </w:pPr>
            <w:r>
              <w:rPr>
                <w:lang w:eastAsia="en-GB"/>
              </w:rPr>
              <w:t>Number of Rx antennas</w:t>
            </w:r>
          </w:p>
        </w:tc>
        <w:tc>
          <w:tcPr>
            <w:tcW w:w="3153" w:type="dxa"/>
          </w:tcPr>
          <w:p w14:paraId="75ACE9C3" w14:textId="7B195F3E" w:rsidR="00253F09" w:rsidRPr="008E1733" w:rsidRDefault="00253F09" w:rsidP="00A80A4D">
            <w:pPr>
              <w:spacing w:after="0"/>
              <w:rPr>
                <w:lang w:eastAsia="en-GB"/>
              </w:rPr>
            </w:pPr>
            <w:r w:rsidRPr="008E1733">
              <w:rPr>
                <w:lang w:eastAsia="en-GB"/>
              </w:rPr>
              <w:t xml:space="preserve">2 or 4 for FR1 </w:t>
            </w:r>
          </w:p>
          <w:p w14:paraId="5DF72170" w14:textId="24D77F42" w:rsidR="00253F09" w:rsidRPr="008E1733" w:rsidRDefault="00253F09" w:rsidP="00A80A4D">
            <w:pPr>
              <w:spacing w:after="0"/>
              <w:rPr>
                <w:lang w:eastAsia="en-GB"/>
              </w:rPr>
            </w:pPr>
            <w:r w:rsidRPr="008E1733">
              <w:rPr>
                <w:lang w:eastAsia="en-GB"/>
              </w:rPr>
              <w:t>2 for FR2</w:t>
            </w:r>
          </w:p>
        </w:tc>
      </w:tr>
      <w:tr w:rsidR="00253F09" w:rsidRPr="002D6E32" w14:paraId="035FED61" w14:textId="77777777" w:rsidTr="00F00EEB">
        <w:tc>
          <w:tcPr>
            <w:tcW w:w="2896" w:type="dxa"/>
            <w:vMerge/>
          </w:tcPr>
          <w:p w14:paraId="0A6A06B0" w14:textId="77777777" w:rsidR="00253F09" w:rsidRPr="008C1FA0" w:rsidRDefault="00253F09" w:rsidP="00A80A4D">
            <w:pPr>
              <w:spacing w:after="0"/>
              <w:rPr>
                <w:b/>
                <w:bCs/>
                <w:szCs w:val="24"/>
                <w:lang w:eastAsia="zh-CN"/>
              </w:rPr>
            </w:pPr>
          </w:p>
        </w:tc>
        <w:tc>
          <w:tcPr>
            <w:tcW w:w="3572" w:type="dxa"/>
          </w:tcPr>
          <w:p w14:paraId="208F51AD" w14:textId="1584EEEC" w:rsidR="00253F09" w:rsidRDefault="007C6743" w:rsidP="00A80A4D">
            <w:pPr>
              <w:spacing w:after="0"/>
            </w:pPr>
            <w:r>
              <w:t xml:space="preserve">Target </w:t>
            </w:r>
            <w:r w:rsidR="00253F09" w:rsidRPr="00297D4B">
              <w:t>BLER</w:t>
            </w:r>
          </w:p>
        </w:tc>
        <w:tc>
          <w:tcPr>
            <w:tcW w:w="3153" w:type="dxa"/>
          </w:tcPr>
          <w:p w14:paraId="353D151E" w14:textId="69DE0068" w:rsidR="00253F09" w:rsidRDefault="00253F09" w:rsidP="00A80A4D">
            <w:pPr>
              <w:spacing w:after="0"/>
            </w:pPr>
            <w:r w:rsidRPr="00297D4B">
              <w:t>10%</w:t>
            </w:r>
          </w:p>
        </w:tc>
      </w:tr>
    </w:tbl>
    <w:p w14:paraId="7D56E75C" w14:textId="0DDDF81E" w:rsidR="00E02BFB" w:rsidRDefault="00E02BFB" w:rsidP="00F95A37"/>
    <w:p w14:paraId="6D8997F6" w14:textId="5D119108" w:rsidR="00592372" w:rsidRDefault="00592372" w:rsidP="008E1733">
      <w:pPr>
        <w:pStyle w:val="Heading1"/>
      </w:pPr>
      <w:r>
        <w:t>6 Appendix B:</w:t>
      </w:r>
      <w:r w:rsidRPr="009C415B">
        <w:tab/>
      </w:r>
      <w:r>
        <w:t>Evaluation Methodology</w:t>
      </w:r>
    </w:p>
    <w:p w14:paraId="5297B439" w14:textId="77777777" w:rsidR="00592372" w:rsidRPr="005A3F44" w:rsidRDefault="00592372" w:rsidP="00592372">
      <w:pPr>
        <w:rPr>
          <w:lang w:eastAsia="ja-JP"/>
        </w:rPr>
      </w:pPr>
      <w:r>
        <w:rPr>
          <w:lang w:eastAsia="ja-JP"/>
        </w:rPr>
        <w:t>While measures such as cubic metric and peak to average power ratio can be indicative of changes in output power among different transmissions, and used to explore bounds in performance, they are approximate.  Direct modeling of RF behavior is needed to accurately determine the performance of different transmission schemes.  The most crucial element to model is the power amplifier, since it is the goal of power domain enhancements to allow the PA to operate at higher power and/or more efficiently.  Therefore, when RAN4 determines MPR, models of PAs are used to establish how much power backoff is needed based on a variety of requirements.  We propose to use the RAN4 procedure in this work item, and to define a metric that quantifies the relative link budget gain of MPR reduction schemes.  The method is summarized below.</w:t>
      </w:r>
    </w:p>
    <w:p w14:paraId="20E9D24A" w14:textId="77777777" w:rsidR="00592372" w:rsidRDefault="00592372" w:rsidP="00592372">
      <w:pPr>
        <w:rPr>
          <w:lang w:eastAsia="ja-JP"/>
        </w:rPr>
      </w:pPr>
      <w:r>
        <w:rPr>
          <w:lang w:eastAsia="ja-JP"/>
        </w:rPr>
        <w:t xml:space="preserve">A </w:t>
      </w:r>
      <w:proofErr w:type="spellStart"/>
      <w:proofErr w:type="gramStart"/>
      <w:r>
        <w:rPr>
          <w:lang w:eastAsia="ja-JP"/>
        </w:rPr>
        <w:t>two step</w:t>
      </w:r>
      <w:proofErr w:type="spellEnd"/>
      <w:proofErr w:type="gramEnd"/>
      <w:r>
        <w:rPr>
          <w:lang w:eastAsia="ja-JP"/>
        </w:rPr>
        <w:t xml:space="preserve"> approach is used, where RF simulations are first run to determine the amount of backoff in dB, </w:t>
      </w:r>
      <m:oMath>
        <m:r>
          <w:rPr>
            <w:rFonts w:ascii="Cambria Math" w:hAnsi="Cambria Math"/>
            <w:lang w:eastAsia="ja-JP"/>
          </w:rPr>
          <m:t>'OBO</m:t>
        </m:r>
      </m:oMath>
      <w:r>
        <w:rPr>
          <w:rFonts w:eastAsiaTheme="minorEastAsia"/>
          <w:lang w:eastAsia="ja-JP"/>
        </w:rPr>
        <w:t>’,</w:t>
      </w:r>
      <w:r>
        <w:rPr>
          <w:lang w:eastAsia="ja-JP"/>
        </w:rPr>
        <w:t xml:space="preserve"> needed by the PA to meet various transmit signal quality requirements for a given PUSCH configuration transmitted with a given MPR reduction or baseline scheme.  In a second step, the SNR </w:t>
      </w:r>
      <w:r>
        <w:rPr>
          <w:lang w:eastAsia="ja-JP"/>
        </w:rPr>
        <w:lastRenderedPageBreak/>
        <w:t xml:space="preserve">needed to reach a target BLER for the PUSCH configuration &amp; scheme, </w:t>
      </w:r>
      <w:r>
        <w:rPr>
          <w:rFonts w:eastAsiaTheme="minorEastAsia"/>
          <w:lang w:eastAsia="ja-JP"/>
        </w:rPr>
        <w:t>‘</w:t>
      </w:r>
      <m:oMath>
        <m:r>
          <w:rPr>
            <w:rFonts w:ascii="Cambria Math" w:hAnsi="Cambria Math"/>
            <w:lang w:eastAsia="ja-JP"/>
          </w:rPr>
          <m:t>SN</m:t>
        </m:r>
        <m:sSub>
          <m:sSubPr>
            <m:ctrlPr>
              <w:rPr>
                <w:rFonts w:ascii="Cambria Math" w:hAnsi="Cambria Math"/>
                <w:i/>
                <w:lang w:eastAsia="ja-JP"/>
              </w:rPr>
            </m:ctrlPr>
          </m:sSubPr>
          <m:e>
            <m:r>
              <w:rPr>
                <w:rFonts w:ascii="Cambria Math" w:hAnsi="Cambria Math"/>
                <w:lang w:eastAsia="ja-JP"/>
              </w:rPr>
              <m:t>R</m:t>
            </m:r>
          </m:e>
          <m:sub>
            <m:r>
              <w:rPr>
                <w:rFonts w:ascii="Cambria Math" w:hAnsi="Cambria Math"/>
                <w:lang w:eastAsia="ja-JP"/>
              </w:rPr>
              <m:t>0</m:t>
            </m:r>
          </m:sub>
        </m:sSub>
      </m:oMath>
      <w:r>
        <w:rPr>
          <w:rFonts w:eastAsiaTheme="minorEastAsia"/>
          <w:lang w:eastAsia="ja-JP"/>
        </w:rPr>
        <w:t>’,</w:t>
      </w:r>
      <w:r>
        <w:rPr>
          <w:lang w:eastAsia="ja-JP"/>
        </w:rPr>
        <w:t xml:space="preserve"> is determined.  The relative performance in terms of link budget between schemes can then be quantified as the operating SNR plus the amount of backoff that the UE needs </w:t>
      </w:r>
      <w:proofErr w:type="gramStart"/>
      <w:r>
        <w:rPr>
          <w:lang w:eastAsia="ja-JP"/>
        </w:rPr>
        <w:t>in order to</w:t>
      </w:r>
      <w:proofErr w:type="gramEnd"/>
      <w:r>
        <w:rPr>
          <w:lang w:eastAsia="ja-JP"/>
        </w:rPr>
        <w:t xml:space="preserve"> transmit the PUSCH, that is, </w:t>
      </w:r>
      <m:oMath>
        <m:r>
          <w:rPr>
            <w:rFonts w:ascii="Cambria Math" w:hAnsi="Cambria Math"/>
            <w:lang w:eastAsia="ja-JP"/>
          </w:rPr>
          <m:t>SN</m:t>
        </m:r>
        <m:sSub>
          <m:sSubPr>
            <m:ctrlPr>
              <w:rPr>
                <w:rFonts w:ascii="Cambria Math" w:hAnsi="Cambria Math"/>
                <w:i/>
                <w:lang w:eastAsia="ja-JP"/>
              </w:rPr>
            </m:ctrlPr>
          </m:sSubPr>
          <m:e>
            <m:r>
              <w:rPr>
                <w:rFonts w:ascii="Cambria Math" w:hAnsi="Cambria Math"/>
                <w:lang w:eastAsia="ja-JP"/>
              </w:rPr>
              <m:t>R</m:t>
            </m:r>
          </m:e>
          <m:sub>
            <m:r>
              <w:rPr>
                <w:rFonts w:ascii="Cambria Math" w:hAnsi="Cambria Math"/>
                <w:lang w:eastAsia="ja-JP"/>
              </w:rPr>
              <m:t>0</m:t>
            </m:r>
          </m:sub>
        </m:sSub>
        <m:r>
          <w:rPr>
            <w:rFonts w:ascii="Cambria Math" w:hAnsi="Cambria Math"/>
            <w:lang w:eastAsia="ja-JP"/>
          </w:rPr>
          <m:t>+OBO</m:t>
        </m:r>
      </m:oMath>
      <w:r>
        <w:rPr>
          <w:rFonts w:eastAsiaTheme="minorEastAsia"/>
          <w:lang w:eastAsia="ja-JP"/>
        </w:rPr>
        <w:t>.  The higher this figure of merit is, the worse the link budget will be.</w:t>
      </w:r>
    </w:p>
    <w:p w14:paraId="36BEA798" w14:textId="6703592B" w:rsidR="00622846" w:rsidRPr="008E1733" w:rsidRDefault="00622846" w:rsidP="008E1733">
      <w:pPr>
        <w:keepNext/>
        <w:spacing w:after="0"/>
        <w:rPr>
          <w:b/>
          <w:bCs/>
        </w:rPr>
      </w:pPr>
      <w:r w:rsidRPr="008E1733">
        <w:rPr>
          <w:b/>
          <w:bCs/>
        </w:rPr>
        <w:t>Proposal</w:t>
      </w:r>
      <w:r w:rsidR="00507AAE">
        <w:rPr>
          <w:b/>
          <w:bCs/>
        </w:rPr>
        <w:t xml:space="preserve"> </w:t>
      </w:r>
      <w:r w:rsidR="00A10AE5">
        <w:rPr>
          <w:b/>
          <w:bCs/>
        </w:rPr>
        <w:t>B</w:t>
      </w:r>
      <w:r w:rsidR="00507AAE">
        <w:rPr>
          <w:b/>
          <w:bCs/>
        </w:rPr>
        <w:t>1</w:t>
      </w:r>
      <w:r w:rsidRPr="008E1733">
        <w:rPr>
          <w:b/>
          <w:bCs/>
        </w:rPr>
        <w:t>:</w:t>
      </w:r>
    </w:p>
    <w:p w14:paraId="453523B8" w14:textId="650097B9" w:rsidR="00592372" w:rsidRDefault="00592372" w:rsidP="00622846">
      <w:pPr>
        <w:pStyle w:val="ListParagraph"/>
        <w:numPr>
          <w:ilvl w:val="0"/>
          <w:numId w:val="31"/>
        </w:numPr>
      </w:pPr>
      <w:r>
        <w:t xml:space="preserve">Quantify relative link performance of a given transmission configuration as </w:t>
      </w:r>
      <m:oMath>
        <m:r>
          <m:rPr>
            <m:sty m:val="bi"/>
          </m:rPr>
          <w:rPr>
            <w:rFonts w:ascii="Cambria Math" w:hAnsi="Cambria Math"/>
          </w:rPr>
          <m:t>SN</m:t>
        </m:r>
        <m:sSub>
          <m:sSubPr>
            <m:ctrlPr>
              <w:rPr>
                <w:rFonts w:ascii="Cambria Math" w:hAnsi="Cambria Math"/>
                <w:i/>
              </w:rPr>
            </m:ctrlPr>
          </m:sSubPr>
          <m:e>
            <m:r>
              <m:rPr>
                <m:sty m:val="bi"/>
              </m:rPr>
              <w:rPr>
                <w:rFonts w:ascii="Cambria Math" w:hAnsi="Cambria Math"/>
              </w:rPr>
              <m:t>R</m:t>
            </m:r>
          </m:e>
          <m:sub>
            <m:r>
              <m:rPr>
                <m:sty m:val="bi"/>
              </m:rPr>
              <w:rPr>
                <w:rFonts w:ascii="Cambria Math" w:hAnsi="Cambria Math"/>
              </w:rPr>
              <m:t>0</m:t>
            </m:r>
          </m:sub>
        </m:sSub>
        <m:r>
          <m:rPr>
            <m:sty m:val="bi"/>
          </m:rPr>
          <w:rPr>
            <w:rFonts w:ascii="Cambria Math" w:hAnsi="Cambria Math"/>
          </w:rPr>
          <m:t>+OBO</m:t>
        </m:r>
      </m:oMath>
      <w:r>
        <w:t xml:space="preserve">, where </w:t>
      </w:r>
      <m:oMath>
        <m:r>
          <m:rPr>
            <m:sty m:val="bi"/>
          </m:rPr>
          <w:rPr>
            <w:rFonts w:ascii="Cambria Math" w:hAnsi="Cambria Math"/>
          </w:rPr>
          <m:t>SN</m:t>
        </m:r>
        <m:sSub>
          <m:sSubPr>
            <m:ctrlPr>
              <w:rPr>
                <w:rFonts w:ascii="Cambria Math" w:hAnsi="Cambria Math"/>
                <w:i/>
              </w:rPr>
            </m:ctrlPr>
          </m:sSubPr>
          <m:e>
            <m:r>
              <m:rPr>
                <m:sty m:val="bi"/>
              </m:rPr>
              <w:rPr>
                <w:rFonts w:ascii="Cambria Math" w:hAnsi="Cambria Math"/>
              </w:rPr>
              <m:t>R</m:t>
            </m:r>
          </m:e>
          <m:sub>
            <m:r>
              <m:rPr>
                <m:sty m:val="bi"/>
              </m:rPr>
              <w:rPr>
                <w:rFonts w:ascii="Cambria Math" w:hAnsi="Cambria Math"/>
              </w:rPr>
              <m:t>0</m:t>
            </m:r>
          </m:sub>
        </m:sSub>
      </m:oMath>
      <w:r>
        <w:t xml:space="preserve"> is the SNR (in dB) needed to reach a target BLER, and </w:t>
      </w:r>
      <m:oMath>
        <m:r>
          <m:rPr>
            <m:sty m:val="bi"/>
          </m:rPr>
          <w:rPr>
            <w:rFonts w:ascii="Cambria Math" w:hAnsi="Cambria Math"/>
          </w:rPr>
          <m:t>OBO</m:t>
        </m:r>
      </m:oMath>
      <w:r>
        <w:t xml:space="preserve"> is the output power backoff for the configuration (in dB).</w:t>
      </w:r>
    </w:p>
    <w:p w14:paraId="62C973E3" w14:textId="77777777" w:rsidR="00622846" w:rsidRDefault="00622846" w:rsidP="008E1733">
      <w:pPr>
        <w:pStyle w:val="ListParagraph"/>
        <w:numPr>
          <w:ilvl w:val="0"/>
          <w:numId w:val="0"/>
        </w:numPr>
        <w:ind w:left="720"/>
      </w:pPr>
    </w:p>
    <w:p w14:paraId="22A82496" w14:textId="13BD7AD5" w:rsidR="00592372" w:rsidRDefault="00592372" w:rsidP="00592372">
      <w:pPr>
        <w:rPr>
          <w:lang w:eastAsia="ja-JP"/>
        </w:rPr>
      </w:pPr>
      <w:r>
        <w:rPr>
          <w:lang w:eastAsia="ja-JP"/>
        </w:rPr>
        <w:t xml:space="preserve">In the first step of the evaluation, the output backoff is determined relative to PA saturation power, </w:t>
      </w:r>
      <w:proofErr w:type="gramStart"/>
      <w:r>
        <w:rPr>
          <w:lang w:eastAsia="ja-JP"/>
        </w:rPr>
        <w:t>i.e.</w:t>
      </w:r>
      <w:proofErr w:type="gramEnd"/>
      <w:r>
        <w:rPr>
          <w:lang w:eastAsia="ja-JP"/>
        </w:rPr>
        <w:t xml:space="preserve"> </w:t>
      </w:r>
      <m:oMath>
        <m:r>
          <w:rPr>
            <w:rFonts w:ascii="Cambria Math" w:hAnsi="Cambria Math"/>
            <w:lang w:eastAsia="ja-JP"/>
          </w:rPr>
          <m:t>OBO (dB) = Psat (dBm) – Pout (dBm)</m:t>
        </m:r>
      </m:oMath>
      <w:r>
        <w:rPr>
          <w:lang w:eastAsia="ja-JP"/>
        </w:rPr>
        <w:t xml:space="preserve">.  The output backoff is determined for a given transmission configuration by an iterative process where a first </w:t>
      </w:r>
      <m:oMath>
        <m:r>
          <w:rPr>
            <w:rFonts w:ascii="Cambria Math" w:hAnsi="Cambria Math"/>
            <w:lang w:eastAsia="ja-JP"/>
          </w:rPr>
          <m:t>Pout</m:t>
        </m:r>
      </m:oMath>
      <w:r>
        <w:rPr>
          <w:lang w:eastAsia="ja-JP"/>
        </w:rPr>
        <w:t xml:space="preserve"> is hypothesized, and the transmission is tested against RAN4 transmit signal quality and o</w:t>
      </w:r>
      <w:proofErr w:type="spellStart"/>
      <w:r w:rsidRPr="00862D4B">
        <w:rPr>
          <w:lang w:eastAsia="ja-JP"/>
        </w:rPr>
        <w:t>utput</w:t>
      </w:r>
      <w:proofErr w:type="spellEnd"/>
      <w:r w:rsidRPr="00862D4B">
        <w:rPr>
          <w:lang w:eastAsia="ja-JP"/>
        </w:rPr>
        <w:t xml:space="preserve"> RF spectrum emissions </w:t>
      </w:r>
      <w:r>
        <w:rPr>
          <w:lang w:eastAsia="ja-JP"/>
        </w:rPr>
        <w:t xml:space="preserve">requirements.  If the requirements are met for the hypothesized Pout, then the process stops.  Otherwise, </w:t>
      </w:r>
      <m:oMath>
        <m:r>
          <w:rPr>
            <w:rFonts w:ascii="Cambria Math" w:hAnsi="Cambria Math"/>
            <w:lang w:eastAsia="ja-JP"/>
          </w:rPr>
          <m:t>Pout</m:t>
        </m:r>
      </m:oMath>
      <w:r>
        <w:rPr>
          <w:lang w:eastAsia="ja-JP"/>
        </w:rPr>
        <w:t xml:space="preserve"> is reduced, and the requirements are tested again, until Pout reaches some minimum </w:t>
      </w:r>
      <w:proofErr w:type="gramStart"/>
      <w:r>
        <w:rPr>
          <w:lang w:eastAsia="ja-JP"/>
        </w:rPr>
        <w:t>level</w:t>
      </w:r>
      <w:proofErr w:type="gramEnd"/>
      <w:r>
        <w:rPr>
          <w:lang w:eastAsia="ja-JP"/>
        </w:rPr>
        <w:t xml:space="preserve"> or the requirements are met. The process starts with </w:t>
      </w:r>
      <m:oMath>
        <m:r>
          <w:rPr>
            <w:rFonts w:ascii="Cambria Math" w:hAnsi="Cambria Math"/>
            <w:lang w:eastAsia="ja-JP"/>
          </w:rPr>
          <m:t>Pout= Psat</m:t>
        </m:r>
      </m:oMath>
      <w:r>
        <w:rPr>
          <w:lang w:eastAsia="ja-JP"/>
        </w:rPr>
        <w:t xml:space="preserve"> (i.e., without backoff).  The saturation power </w:t>
      </w:r>
      <m:oMath>
        <m:r>
          <w:rPr>
            <w:rFonts w:ascii="Cambria Math" w:hAnsi="Cambria Math"/>
            <w:lang w:eastAsia="ja-JP"/>
          </w:rPr>
          <m:t>Psat</m:t>
        </m:r>
      </m:oMath>
      <w:r>
        <w:rPr>
          <w:lang w:eastAsia="ja-JP"/>
        </w:rPr>
        <w:t xml:space="preserve"> is set by a calibration process where a reference transmission of </w:t>
      </w:r>
      <w:r w:rsidRPr="00FA53BA">
        <w:rPr>
          <w:lang w:eastAsia="ja-JP"/>
        </w:rPr>
        <w:t>DFT-</w:t>
      </w:r>
      <w:r>
        <w:rPr>
          <w:lang w:eastAsia="ja-JP"/>
        </w:rPr>
        <w:t>S</w:t>
      </w:r>
      <w:r w:rsidRPr="00FA53BA">
        <w:rPr>
          <w:lang w:eastAsia="ja-JP"/>
        </w:rPr>
        <w:t xml:space="preserve">-OFDM QPSK </w:t>
      </w:r>
      <w:r>
        <w:rPr>
          <w:lang w:eastAsia="ja-JP"/>
        </w:rPr>
        <w:t xml:space="preserve">with a </w:t>
      </w:r>
      <w:r w:rsidRPr="00FA53BA">
        <w:rPr>
          <w:lang w:eastAsia="ja-JP"/>
        </w:rPr>
        <w:t>20MHz</w:t>
      </w:r>
      <w:r>
        <w:rPr>
          <w:lang w:eastAsia="ja-JP"/>
        </w:rPr>
        <w:t xml:space="preserve"> allocation is used and </w:t>
      </w:r>
      <w:r w:rsidRPr="14DD3824">
        <w:rPr>
          <w:lang w:eastAsia="ja-JP"/>
        </w:rPr>
        <w:t>then</w:t>
      </w:r>
      <w:r>
        <w:rPr>
          <w:lang w:eastAsia="ja-JP"/>
        </w:rPr>
        <w:t xml:space="preserve"> reduced from the maximum power until it meets the transmission requirements</w:t>
      </w:r>
      <w:r w:rsidRPr="14DD3824">
        <w:rPr>
          <w:lang w:eastAsia="ja-JP"/>
        </w:rPr>
        <w:t xml:space="preserve"> with 1 dB below the nominal output power at the antenna connector.</w:t>
      </w:r>
      <w:r>
        <w:rPr>
          <w:lang w:eastAsia="ja-JP"/>
        </w:rPr>
        <w:t xml:space="preserve">    </w:t>
      </w:r>
    </w:p>
    <w:p w14:paraId="279040B2" w14:textId="77777777" w:rsidR="00592372" w:rsidRDefault="00592372" w:rsidP="00592372">
      <w:pPr>
        <w:rPr>
          <w:lang w:eastAsia="ja-JP"/>
        </w:rPr>
      </w:pPr>
      <w:r>
        <w:rPr>
          <w:lang w:eastAsia="ja-JP"/>
        </w:rPr>
        <w:t xml:space="preserve">The requirements tested are summarized as </w:t>
      </w:r>
      <w:proofErr w:type="gramStart"/>
      <w:r>
        <w:rPr>
          <w:lang w:eastAsia="ja-JP"/>
        </w:rPr>
        <w:t>follows, and</w:t>
      </w:r>
      <w:proofErr w:type="gramEnd"/>
      <w:r>
        <w:rPr>
          <w:lang w:eastAsia="ja-JP"/>
        </w:rPr>
        <w:t xml:space="preserve"> given in TS 38.101 sections 6.4 and 6.5.</w:t>
      </w:r>
    </w:p>
    <w:p w14:paraId="640EBAF6" w14:textId="77777777" w:rsidR="00592372" w:rsidRDefault="00592372" w:rsidP="00592372">
      <w:pPr>
        <w:pStyle w:val="ListParagraph"/>
        <w:numPr>
          <w:ilvl w:val="0"/>
          <w:numId w:val="31"/>
        </w:numPr>
      </w:pPr>
      <w:r>
        <w:t>Error vector magnitude (EVM): the RMS error between the ideal modulated signal and the one transmitted by the UE.</w:t>
      </w:r>
    </w:p>
    <w:p w14:paraId="24276874" w14:textId="77777777" w:rsidR="00592372" w:rsidRDefault="00592372" w:rsidP="00592372">
      <w:pPr>
        <w:pStyle w:val="ListParagraph"/>
        <w:numPr>
          <w:ilvl w:val="0"/>
          <w:numId w:val="31"/>
        </w:numPr>
      </w:pPr>
      <w:r>
        <w:t>In band emissions: The ratio of the power in an unoccupied PRB to that in an occupied PRB</w:t>
      </w:r>
    </w:p>
    <w:p w14:paraId="16DEF200" w14:textId="77777777" w:rsidR="00592372" w:rsidRDefault="00592372" w:rsidP="00592372">
      <w:pPr>
        <w:pStyle w:val="ListParagraph"/>
        <w:numPr>
          <w:ilvl w:val="0"/>
          <w:numId w:val="31"/>
        </w:numPr>
      </w:pPr>
      <w:r>
        <w:t>Spectrum flatness: The amount of frequency domain ripple in the UE transmission, as determined by a receiver equalizer calculated during the EVM measurement process.</w:t>
      </w:r>
    </w:p>
    <w:p w14:paraId="01F6A4E6" w14:textId="77777777" w:rsidR="00592372" w:rsidRDefault="00592372" w:rsidP="00592372">
      <w:pPr>
        <w:pStyle w:val="ListParagraph"/>
        <w:numPr>
          <w:ilvl w:val="0"/>
          <w:numId w:val="31"/>
        </w:numPr>
      </w:pPr>
      <w:r>
        <w:t>Spectrum emission mask: Limits on the amount of power that are not to be exceeded in frequencies immediately adjacent to the assigned channel bandwidth up to the out of band boundaries (2 times of the configured BW).</w:t>
      </w:r>
    </w:p>
    <w:p w14:paraId="6E20B630" w14:textId="77777777" w:rsidR="00592372" w:rsidRDefault="00592372" w:rsidP="00592372">
      <w:pPr>
        <w:pStyle w:val="ListParagraph"/>
        <w:numPr>
          <w:ilvl w:val="0"/>
          <w:numId w:val="31"/>
        </w:numPr>
      </w:pPr>
      <w:r>
        <w:t xml:space="preserve">Adjacent channel leakage ratio: </w:t>
      </w:r>
      <w:r w:rsidRPr="006E53BB">
        <w:t xml:space="preserve">Limits on the </w:t>
      </w:r>
      <w:r>
        <w:t>ratio of filtered mean power between an assigned and an adjacent channel frequency.</w:t>
      </w:r>
    </w:p>
    <w:p w14:paraId="77FA36D6" w14:textId="77777777" w:rsidR="00592372" w:rsidRDefault="00592372" w:rsidP="00592372">
      <w:pPr>
        <w:pStyle w:val="ListParagraph"/>
        <w:numPr>
          <w:ilvl w:val="0"/>
          <w:numId w:val="31"/>
        </w:numPr>
      </w:pPr>
      <w:r>
        <w:t>Spurious emissions: limits on amount of power in unwanted emissions outside the out of band boundaries (OOB boundary) of the spectrum emission mask.</w:t>
      </w:r>
    </w:p>
    <w:p w14:paraId="5516BA22" w14:textId="77777777" w:rsidR="00592372" w:rsidRDefault="00592372" w:rsidP="00592372"/>
    <w:p w14:paraId="63EF9712" w14:textId="6E8BEB01" w:rsidR="00592372" w:rsidRDefault="00592372" w:rsidP="00592372">
      <w:r>
        <w:t xml:space="preserve">Although there is no specific RAN4 requirement, RAN4 also takes into account </w:t>
      </w:r>
      <w:r w:rsidRPr="00944D02">
        <w:t xml:space="preserve">mixer nonlinearities </w:t>
      </w:r>
      <w:r>
        <w:t xml:space="preserve">that </w:t>
      </w:r>
      <w:r w:rsidRPr="00944D02">
        <w:t>produce strong IM3 products</w:t>
      </w:r>
      <w:r>
        <w:t xml:space="preserve">, so-called </w:t>
      </w:r>
      <w:r w:rsidRPr="00944D02">
        <w:t>“counter IM3”</w:t>
      </w:r>
      <w:r>
        <w:t xml:space="preserve"> or “CIM3”, when determining MPR (see </w:t>
      </w:r>
      <w:proofErr w:type="gramStart"/>
      <w:r>
        <w:t>e.g.</w:t>
      </w:r>
      <w:proofErr w:type="gramEnd"/>
      <w:r>
        <w:t xml:space="preserve"> </w:t>
      </w:r>
      <w:r>
        <w:fldChar w:fldCharType="begin"/>
      </w:r>
      <w:r>
        <w:instrText xml:space="preserve"> REF _Ref115296020 \r \h </w:instrText>
      </w:r>
      <w:r>
        <w:fldChar w:fldCharType="separate"/>
      </w:r>
      <w:r w:rsidR="00ED7FB8">
        <w:t>[2]</w:t>
      </w:r>
      <w:r>
        <w:fldChar w:fldCharType="end"/>
      </w:r>
      <w:r>
        <w:t xml:space="preserve"> for background on CIM3).</w:t>
      </w:r>
    </w:p>
    <w:p w14:paraId="260D1E34" w14:textId="137B33CC" w:rsidR="00622846" w:rsidRDefault="00622846" w:rsidP="008E1733">
      <w:pPr>
        <w:keepNext/>
        <w:spacing w:after="0"/>
        <w:rPr>
          <w:b/>
          <w:bCs/>
        </w:rPr>
      </w:pPr>
      <w:r w:rsidRPr="00AE0CB1">
        <w:rPr>
          <w:b/>
          <w:bCs/>
        </w:rPr>
        <w:t>Proposal</w:t>
      </w:r>
      <w:r w:rsidR="00507AAE">
        <w:rPr>
          <w:b/>
          <w:bCs/>
        </w:rPr>
        <w:t xml:space="preserve"> </w:t>
      </w:r>
      <w:r w:rsidR="00A10AE5">
        <w:rPr>
          <w:b/>
          <w:bCs/>
        </w:rPr>
        <w:t>B</w:t>
      </w:r>
      <w:r w:rsidR="00507AAE">
        <w:rPr>
          <w:b/>
          <w:bCs/>
        </w:rPr>
        <w:t>2</w:t>
      </w:r>
      <w:r w:rsidRPr="00AE0CB1">
        <w:rPr>
          <w:b/>
          <w:bCs/>
        </w:rPr>
        <w:t>:</w:t>
      </w:r>
    </w:p>
    <w:p w14:paraId="79837CE1" w14:textId="29028FB9" w:rsidR="00592372" w:rsidRDefault="00592372" w:rsidP="008E1733">
      <w:pPr>
        <w:pStyle w:val="ListParagraph"/>
        <w:numPr>
          <w:ilvl w:val="0"/>
          <w:numId w:val="31"/>
        </w:numPr>
      </w:pPr>
      <w:r>
        <w:t>Determine PA output backoff using RF simulations and according to RAN4 requirements for error vector magnitude, in band emissions, spectrum flatness, spectrum emission mask, and adjacent channel leakage, spurious and accounting for counter-IM3.</w:t>
      </w:r>
    </w:p>
    <w:p w14:paraId="4A07A9C2" w14:textId="77777777" w:rsidR="00622846" w:rsidRDefault="00622846" w:rsidP="00592372"/>
    <w:p w14:paraId="445AC0CB" w14:textId="768AE888" w:rsidR="00592372" w:rsidRDefault="00592372" w:rsidP="00592372">
      <w:r>
        <w:t>Since the OBO tends to vary as a function of the location of the transmission in the band, it is important to test in a variety of positions, including some sampling of both inner, outer, and edge PRBs.</w:t>
      </w:r>
    </w:p>
    <w:p w14:paraId="68A30BBA" w14:textId="77777777" w:rsidR="00592372" w:rsidRDefault="00592372" w:rsidP="00592372">
      <w:r>
        <w:t xml:space="preserve">In the second step of the evaluation, link simulations of each transmission configuration are used to determine BLER.  Each transmission configuration is given by the transmission scheme, the payload transmitted, and the radio channel conditions.  </w:t>
      </w:r>
    </w:p>
    <w:p w14:paraId="5205D28F" w14:textId="53B9406D" w:rsidR="00592372" w:rsidRDefault="00592372" w:rsidP="00592372">
      <w:r>
        <w:t xml:space="preserve">One key aspect is that transmission schemes are compared using a same amount of time-frequency resource and at a same spectral efficiency. </w:t>
      </w:r>
      <w:proofErr w:type="gramStart"/>
      <w:r>
        <w:t>Otherwise</w:t>
      </w:r>
      <w:proofErr w:type="gramEnd"/>
      <w:r>
        <w:t xml:space="preserve"> it is difficult to determine if there is a net benefit of schemes when used in a real system, since more or less bandwidth will be needed or more or less throughput can be achieved.  </w:t>
      </w:r>
      <w:r w:rsidRPr="00A0698A">
        <w:t xml:space="preserve">Similarly, it is important that the resources allocated by the network if spectrum extension is used are compatible with Rel-15/16/17 UEs.  Therefore, spectrum extension should not allocate </w:t>
      </w:r>
      <w:r w:rsidRPr="00A0698A">
        <w:lastRenderedPageBreak/>
        <w:t>resources for spectrum extension outside of the resources allocated using Rel-17 resource allocation mechanisms.</w:t>
      </w:r>
    </w:p>
    <w:p w14:paraId="04E96B9F" w14:textId="3272F410" w:rsidR="00622846" w:rsidRDefault="00622846" w:rsidP="008E1733">
      <w:pPr>
        <w:keepNext/>
        <w:spacing w:after="0"/>
      </w:pPr>
      <w:r w:rsidRPr="00AE0CB1">
        <w:rPr>
          <w:b/>
          <w:bCs/>
        </w:rPr>
        <w:t>Proposal</w:t>
      </w:r>
      <w:r w:rsidR="00507AAE">
        <w:rPr>
          <w:b/>
          <w:bCs/>
        </w:rPr>
        <w:t xml:space="preserve"> </w:t>
      </w:r>
      <w:r w:rsidR="00A10AE5">
        <w:rPr>
          <w:b/>
          <w:bCs/>
        </w:rPr>
        <w:t>B</w:t>
      </w:r>
      <w:r w:rsidR="00507AAE">
        <w:rPr>
          <w:b/>
          <w:bCs/>
        </w:rPr>
        <w:t>3</w:t>
      </w:r>
      <w:r w:rsidRPr="00AE0CB1">
        <w:rPr>
          <w:b/>
          <w:bCs/>
        </w:rPr>
        <w:t>:</w:t>
      </w:r>
    </w:p>
    <w:p w14:paraId="446B98AF" w14:textId="375BF3F5" w:rsidR="00592372" w:rsidRDefault="00592372" w:rsidP="008E1733">
      <w:pPr>
        <w:pStyle w:val="ListParagraph"/>
        <w:numPr>
          <w:ilvl w:val="0"/>
          <w:numId w:val="31"/>
        </w:numPr>
      </w:pPr>
      <w:r>
        <w:t xml:space="preserve">Compare schemes at the link level using a same amount of time-frequency resource and at a same spectral </w:t>
      </w:r>
      <w:proofErr w:type="gramStart"/>
      <w:r>
        <w:t>efficiency, and</w:t>
      </w:r>
      <w:proofErr w:type="gramEnd"/>
      <w:r>
        <w:t xml:space="preserve"> </w:t>
      </w:r>
      <w:r w:rsidRPr="00A0698A">
        <w:t>assuming Rel-17 resource allocation mechanisms</w:t>
      </w:r>
      <w:r>
        <w:t>.</w:t>
      </w:r>
    </w:p>
    <w:p w14:paraId="1CFE943D" w14:textId="77777777" w:rsidR="00592372" w:rsidRPr="009C415B" w:rsidRDefault="00592372">
      <w:pPr>
        <w:spacing w:after="0" w:line="240" w:lineRule="auto"/>
        <w:rPr>
          <w:rFonts w:eastAsia="Times New Roman" w:cs="Times New Roman"/>
          <w:sz w:val="36"/>
          <w:szCs w:val="20"/>
          <w:lang w:eastAsia="ja-JP"/>
        </w:rPr>
      </w:pPr>
    </w:p>
    <w:sectPr w:rsidR="00592372" w:rsidRPr="009C415B" w:rsidSect="00ED7FB8">
      <w:headerReference w:type="even" r:id="rId19"/>
      <w:headerReference w:type="default" r:id="rId20"/>
      <w:footerReference w:type="default" r:id="rId21"/>
      <w:footnotePr>
        <w:numRestart w:val="eachSect"/>
      </w:footnotePr>
      <w:pgSz w:w="11907" w:h="16840" w:code="9"/>
      <w:pgMar w:top="1138" w:right="1138" w:bottom="1411"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9AC8D" w14:textId="77777777" w:rsidR="00405500" w:rsidRDefault="00405500">
      <w:r>
        <w:separator/>
      </w:r>
    </w:p>
  </w:endnote>
  <w:endnote w:type="continuationSeparator" w:id="0">
    <w:p w14:paraId="3EAC6D80" w14:textId="77777777" w:rsidR="00405500" w:rsidRDefault="00405500">
      <w:r>
        <w:continuationSeparator/>
      </w:r>
    </w:p>
  </w:endnote>
  <w:endnote w:type="continuationNotice" w:id="1">
    <w:p w14:paraId="0AAAC516" w14:textId="77777777" w:rsidR="00405500" w:rsidRDefault="004055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A37811" w:rsidRDefault="00A378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B95D7" w14:textId="77777777" w:rsidR="00405500" w:rsidRDefault="00405500">
      <w:r>
        <w:separator/>
      </w:r>
    </w:p>
  </w:footnote>
  <w:footnote w:type="continuationSeparator" w:id="0">
    <w:p w14:paraId="19529796" w14:textId="77777777" w:rsidR="00405500" w:rsidRDefault="00405500">
      <w:r>
        <w:continuationSeparator/>
      </w:r>
    </w:p>
  </w:footnote>
  <w:footnote w:type="continuationNotice" w:id="1">
    <w:p w14:paraId="36DDA288" w14:textId="77777777" w:rsidR="00405500" w:rsidRDefault="0040550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A37811" w:rsidRDefault="00A3781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0A37811" w14:paraId="7B7F121C" w14:textId="77777777" w:rsidTr="5F58E1D7">
      <w:tc>
        <w:tcPr>
          <w:tcW w:w="3210" w:type="dxa"/>
        </w:tcPr>
        <w:p w14:paraId="4EC4B982" w14:textId="447AD149" w:rsidR="00A37811" w:rsidRDefault="00A37811" w:rsidP="5F58E1D7">
          <w:pPr>
            <w:pStyle w:val="Header"/>
            <w:ind w:left="-115"/>
          </w:pPr>
        </w:p>
      </w:tc>
      <w:tc>
        <w:tcPr>
          <w:tcW w:w="3210" w:type="dxa"/>
        </w:tcPr>
        <w:p w14:paraId="3C81753F" w14:textId="50E83E80" w:rsidR="00A37811" w:rsidRDefault="00A37811" w:rsidP="5F58E1D7">
          <w:pPr>
            <w:pStyle w:val="Header"/>
            <w:jc w:val="center"/>
          </w:pPr>
        </w:p>
      </w:tc>
      <w:tc>
        <w:tcPr>
          <w:tcW w:w="3210" w:type="dxa"/>
        </w:tcPr>
        <w:p w14:paraId="651B1CCE" w14:textId="2CB4BF90" w:rsidR="00A37811" w:rsidRDefault="00A37811" w:rsidP="5F58E1D7">
          <w:pPr>
            <w:pStyle w:val="Header"/>
            <w:ind w:right="-115"/>
            <w:jc w:val="right"/>
          </w:pPr>
        </w:p>
      </w:tc>
    </w:tr>
  </w:tbl>
  <w:p w14:paraId="0CEBBD1C" w14:textId="4F7E1E25" w:rsidR="00A37811" w:rsidRDefault="00A378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6F5CBD84">
      <w:start w:val="1"/>
      <w:numFmt w:val="lowerRoman"/>
      <w:pStyle w:val="ListNumber3"/>
      <w:lvlText w:val="%1."/>
      <w:lvlJc w:val="right"/>
      <w:pPr>
        <w:ind w:left="926" w:hanging="360"/>
      </w:pPr>
    </w:lvl>
    <w:lvl w:ilvl="1" w:tplc="2638B4E0">
      <w:numFmt w:val="decimal"/>
      <w:lvlText w:val=""/>
      <w:lvlJc w:val="left"/>
    </w:lvl>
    <w:lvl w:ilvl="2" w:tplc="8AD0AE50">
      <w:numFmt w:val="decimal"/>
      <w:lvlText w:val=""/>
      <w:lvlJc w:val="left"/>
    </w:lvl>
    <w:lvl w:ilvl="3" w:tplc="D8FA7C4E">
      <w:numFmt w:val="decimal"/>
      <w:lvlText w:val=""/>
      <w:lvlJc w:val="left"/>
    </w:lvl>
    <w:lvl w:ilvl="4" w:tplc="45121FBE">
      <w:numFmt w:val="decimal"/>
      <w:lvlText w:val=""/>
      <w:lvlJc w:val="left"/>
    </w:lvl>
    <w:lvl w:ilvl="5" w:tplc="1110E4BC">
      <w:numFmt w:val="decimal"/>
      <w:lvlText w:val=""/>
      <w:lvlJc w:val="left"/>
    </w:lvl>
    <w:lvl w:ilvl="6" w:tplc="99C80F28">
      <w:numFmt w:val="decimal"/>
      <w:lvlText w:val=""/>
      <w:lvlJc w:val="left"/>
    </w:lvl>
    <w:lvl w:ilvl="7" w:tplc="D054D8A0">
      <w:numFmt w:val="decimal"/>
      <w:lvlText w:val=""/>
      <w:lvlJc w:val="left"/>
    </w:lvl>
    <w:lvl w:ilvl="8" w:tplc="073E5878">
      <w:numFmt w:val="decimal"/>
      <w:lvlText w:val=""/>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234B2F"/>
    <w:multiLevelType w:val="hybridMultilevel"/>
    <w:tmpl w:val="F92CBAF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A079FD"/>
    <w:multiLevelType w:val="hybridMultilevel"/>
    <w:tmpl w:val="5BAA0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096E88"/>
    <w:multiLevelType w:val="hybridMultilevel"/>
    <w:tmpl w:val="4C860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747C7E"/>
    <w:multiLevelType w:val="hybridMultilevel"/>
    <w:tmpl w:val="8670E81C"/>
    <w:lvl w:ilvl="0" w:tplc="40440232">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3AF5343"/>
    <w:multiLevelType w:val="hybridMultilevel"/>
    <w:tmpl w:val="FAA2E1C6"/>
    <w:lvl w:ilvl="0" w:tplc="40440232">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D04377"/>
    <w:multiLevelType w:val="hybridMultilevel"/>
    <w:tmpl w:val="DDEE89D2"/>
    <w:lvl w:ilvl="0" w:tplc="40440232">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9124794"/>
    <w:multiLevelType w:val="multilevel"/>
    <w:tmpl w:val="291247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5A0B1B"/>
    <w:multiLevelType w:val="hybridMultilevel"/>
    <w:tmpl w:val="884423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FD5C01"/>
    <w:multiLevelType w:val="multilevel"/>
    <w:tmpl w:val="5E68350A"/>
    <w:lvl w:ilvl="0">
      <w:numFmt w:val="bullet"/>
      <w:lvlText w:val="-"/>
      <w:lvlJc w:val="left"/>
      <w:pPr>
        <w:ind w:left="720" w:hanging="360"/>
      </w:pPr>
      <w:rPr>
        <w:rFonts w:ascii="Arial" w:eastAsiaTheme="minorHAnsi" w:hAnsi="Arial" w:cs="Aria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9D541698"/>
    <w:lvl w:ilvl="0" w:tplc="78A864BC">
      <w:start w:val="1"/>
      <w:numFmt w:val="decimal"/>
      <w:pStyle w:val="Proposal"/>
      <w:lvlText w:val="Proposal %1"/>
      <w:lvlJc w:val="left"/>
      <w:pPr>
        <w:tabs>
          <w:tab w:val="num" w:pos="1304"/>
        </w:tabs>
        <w:ind w:left="1304" w:hanging="1304"/>
      </w:pPr>
      <w:rPr>
        <w:rFonts w:hint="default"/>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1580213"/>
    <w:multiLevelType w:val="hybridMultilevel"/>
    <w:tmpl w:val="F92CBAF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22B3F28"/>
    <w:multiLevelType w:val="hybridMultilevel"/>
    <w:tmpl w:val="D4684AD4"/>
    <w:lvl w:ilvl="0" w:tplc="2BB422F0">
      <w:start w:val="5"/>
      <w:numFmt w:val="decimal"/>
      <w:lvlText w:val="%1."/>
      <w:lvlJc w:val="left"/>
      <w:pPr>
        <w:ind w:left="360" w:hanging="360"/>
      </w:pPr>
      <w:rPr>
        <w:rFonts w:hint="default"/>
      </w:rPr>
    </w:lvl>
    <w:lvl w:ilvl="1" w:tplc="A2843198">
      <w:start w:val="2"/>
      <w:numFmt w:val="bullet"/>
      <w:lvlText w:val="-"/>
      <w:lvlJc w:val="left"/>
      <w:pPr>
        <w:ind w:left="1080" w:hanging="360"/>
      </w:pPr>
      <w:rPr>
        <w:rFonts w:ascii="Arial" w:eastAsiaTheme="minorHAnsi" w:hAnsi="Arial" w:cs="Aria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68519EC"/>
    <w:multiLevelType w:val="hybridMultilevel"/>
    <w:tmpl w:val="3AB48114"/>
    <w:lvl w:ilvl="0" w:tplc="B5A8667A">
      <w:numFmt w:val="bullet"/>
      <w:lvlText w:val="-"/>
      <w:lvlJc w:val="left"/>
      <w:pPr>
        <w:ind w:left="360" w:hanging="360"/>
      </w:pPr>
      <w:rPr>
        <w:rFonts w:ascii="Times" w:eastAsia="Batang" w:hAnsi="Times" w:cs="Times" w:hint="default"/>
      </w:rPr>
    </w:lvl>
    <w:lvl w:ilvl="1" w:tplc="04090003">
      <w:start w:val="1"/>
      <w:numFmt w:val="bullet"/>
      <w:lvlText w:val="o"/>
      <w:lvlJc w:val="left"/>
      <w:pPr>
        <w:ind w:left="800" w:hanging="400"/>
      </w:pPr>
      <w:rPr>
        <w:rFonts w:ascii="Courier New" w:hAnsi="Courier New" w:cs="Courier New" w:hint="default"/>
      </w:rPr>
    </w:lvl>
    <w:lvl w:ilvl="2" w:tplc="6DC0D080">
      <w:start w:val="1"/>
      <w:numFmt w:val="bullet"/>
      <w:lvlText w:val=""/>
      <w:lvlJc w:val="left"/>
      <w:pPr>
        <w:ind w:left="1160" w:hanging="36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AEAEDC5C"/>
    <w:lvl w:ilvl="0" w:tplc="5986DBEE">
      <w:start w:val="1"/>
      <w:numFmt w:val="decimal"/>
      <w:pStyle w:val="Observation"/>
      <w:lvlText w:val="Observation %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E45AEB"/>
    <w:multiLevelType w:val="hybridMultilevel"/>
    <w:tmpl w:val="7E948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9B3ADD"/>
    <w:multiLevelType w:val="hybridMultilevel"/>
    <w:tmpl w:val="75A470EE"/>
    <w:lvl w:ilvl="0" w:tplc="40440232">
      <w:numFmt w:val="bullet"/>
      <w:lvlText w:val=""/>
      <w:lvlJc w:val="left"/>
      <w:pPr>
        <w:ind w:left="720" w:hanging="360"/>
      </w:pPr>
      <w:rPr>
        <w:rFonts w:ascii="Symbol" w:eastAsiaTheme="minorHAnsi" w:hAnsi="Symbol" w:cstheme="minorBidi" w:hint="default"/>
      </w:rPr>
    </w:lvl>
    <w:lvl w:ilvl="1" w:tplc="ED8EFA3E">
      <w:start w:val="1"/>
      <w:numFmt w:val="bullet"/>
      <w:pStyle w:val="ListParagraph"/>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1A70C03"/>
    <w:multiLevelType w:val="multilevel"/>
    <w:tmpl w:val="3D1E17EE"/>
    <w:styleLink w:val="CurrentList1"/>
    <w:lvl w:ilvl="0">
      <w:start w:val="1"/>
      <w:numFmt w:val="decimal"/>
      <w:lvlText w:val="%1."/>
      <w:lvlJc w:val="left"/>
      <w:pPr>
        <w:ind w:left="1080" w:hanging="360"/>
      </w:pPr>
      <w:rPr>
        <w:rFonts w:hint="default"/>
      </w:rPr>
    </w:lvl>
    <w:lvl w:ilvl="1">
      <w:start w:val="2"/>
      <w:numFmt w:val="bullet"/>
      <w:lvlText w:val="-"/>
      <w:lvlJc w:val="left"/>
      <w:pPr>
        <w:ind w:left="1800" w:hanging="360"/>
      </w:pPr>
      <w:rPr>
        <w:rFonts w:ascii="Arial" w:eastAsiaTheme="minorHAnsi" w:hAnsi="Arial" w:cs="Arial"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7" w15:restartNumberingAfterBreak="0">
    <w:nsid w:val="61D20039"/>
    <w:multiLevelType w:val="hybridMultilevel"/>
    <w:tmpl w:val="504E437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15:restartNumberingAfterBreak="0">
    <w:nsid w:val="61D44DDC"/>
    <w:multiLevelType w:val="hybridMultilevel"/>
    <w:tmpl w:val="F92CBAF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61E561F"/>
    <w:multiLevelType w:val="hybridMultilevel"/>
    <w:tmpl w:val="7A78DB88"/>
    <w:lvl w:ilvl="0" w:tplc="40440232">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442D3D"/>
    <w:multiLevelType w:val="hybridMultilevel"/>
    <w:tmpl w:val="66B00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D9D3B9A"/>
    <w:multiLevelType w:val="hybridMultilevel"/>
    <w:tmpl w:val="64D81ED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16"/>
  </w:num>
  <w:num w:numId="3">
    <w:abstractNumId w:val="0"/>
  </w:num>
  <w:num w:numId="4">
    <w:abstractNumId w:val="21"/>
  </w:num>
  <w:num w:numId="5">
    <w:abstractNumId w:val="23"/>
  </w:num>
  <w:num w:numId="6">
    <w:abstractNumId w:val="25"/>
  </w:num>
  <w:num w:numId="7">
    <w:abstractNumId w:val="10"/>
  </w:num>
  <w:num w:numId="8">
    <w:abstractNumId w:val="11"/>
  </w:num>
  <w:num w:numId="9">
    <w:abstractNumId w:val="7"/>
  </w:num>
  <w:num w:numId="10">
    <w:abstractNumId w:val="33"/>
  </w:num>
  <w:num w:numId="11">
    <w:abstractNumId w:val="15"/>
  </w:num>
  <w:num w:numId="12">
    <w:abstractNumId w:val="31"/>
  </w:num>
  <w:num w:numId="13">
    <w:abstractNumId w:val="18"/>
  </w:num>
  <w:num w:numId="14">
    <w:abstractNumId w:val="26"/>
  </w:num>
  <w:num w:numId="15">
    <w:abstractNumId w:val="29"/>
  </w:num>
  <w:num w:numId="16">
    <w:abstractNumId w:val="9"/>
  </w:num>
  <w:num w:numId="17">
    <w:abstractNumId w:val="8"/>
  </w:num>
  <w:num w:numId="18">
    <w:abstractNumId w:val="6"/>
  </w:num>
  <w:num w:numId="19">
    <w:abstractNumId w:val="24"/>
  </w:num>
  <w:num w:numId="20">
    <w:abstractNumId w:val="4"/>
  </w:num>
  <w:num w:numId="21">
    <w:abstractNumId w:val="22"/>
  </w:num>
  <w:num w:numId="22">
    <w:abstractNumId w:val="19"/>
  </w:num>
  <w:num w:numId="23">
    <w:abstractNumId w:val="32"/>
  </w:num>
  <w:num w:numId="24">
    <w:abstractNumId w:val="14"/>
  </w:num>
  <w:num w:numId="25">
    <w:abstractNumId w:val="2"/>
  </w:num>
  <w:num w:numId="26">
    <w:abstractNumId w:val="3"/>
  </w:num>
  <w:num w:numId="27">
    <w:abstractNumId w:val="27"/>
  </w:num>
  <w:num w:numId="28">
    <w:abstractNumId w:val="17"/>
  </w:num>
  <w:num w:numId="29">
    <w:abstractNumId w:val="28"/>
  </w:num>
  <w:num w:numId="30">
    <w:abstractNumId w:val="5"/>
  </w:num>
  <w:num w:numId="31">
    <w:abstractNumId w:val="13"/>
  </w:num>
  <w:num w:numId="32">
    <w:abstractNumId w:val="30"/>
  </w:num>
  <w:num w:numId="33">
    <w:abstractNumId w:val="12"/>
  </w:num>
  <w:num w:numId="34">
    <w:abstractNumId w:val="34"/>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3A3"/>
    <w:rsid w:val="00001DD5"/>
    <w:rsid w:val="000021B7"/>
    <w:rsid w:val="00002253"/>
    <w:rsid w:val="00002A37"/>
    <w:rsid w:val="000033C3"/>
    <w:rsid w:val="00003414"/>
    <w:rsid w:val="0000382A"/>
    <w:rsid w:val="00003EAD"/>
    <w:rsid w:val="00004358"/>
    <w:rsid w:val="00004664"/>
    <w:rsid w:val="00004E6A"/>
    <w:rsid w:val="00005047"/>
    <w:rsid w:val="000054F2"/>
    <w:rsid w:val="0000564C"/>
    <w:rsid w:val="00006446"/>
    <w:rsid w:val="00006896"/>
    <w:rsid w:val="00007A7D"/>
    <w:rsid w:val="00007B05"/>
    <w:rsid w:val="00007CDC"/>
    <w:rsid w:val="000100C8"/>
    <w:rsid w:val="0001075B"/>
    <w:rsid w:val="00011721"/>
    <w:rsid w:val="00011A19"/>
    <w:rsid w:val="00011B28"/>
    <w:rsid w:val="00011D4C"/>
    <w:rsid w:val="00012035"/>
    <w:rsid w:val="00012F56"/>
    <w:rsid w:val="000137B9"/>
    <w:rsid w:val="0001385A"/>
    <w:rsid w:val="00013AAE"/>
    <w:rsid w:val="00014D03"/>
    <w:rsid w:val="00015579"/>
    <w:rsid w:val="000157E6"/>
    <w:rsid w:val="00015D15"/>
    <w:rsid w:val="00016152"/>
    <w:rsid w:val="00016348"/>
    <w:rsid w:val="000166FD"/>
    <w:rsid w:val="00016BA6"/>
    <w:rsid w:val="000170F6"/>
    <w:rsid w:val="0002098F"/>
    <w:rsid w:val="00020C92"/>
    <w:rsid w:val="00021986"/>
    <w:rsid w:val="00021E0B"/>
    <w:rsid w:val="00021F49"/>
    <w:rsid w:val="000228DA"/>
    <w:rsid w:val="00022B78"/>
    <w:rsid w:val="0002300D"/>
    <w:rsid w:val="00024190"/>
    <w:rsid w:val="000243F8"/>
    <w:rsid w:val="00024506"/>
    <w:rsid w:val="000246B8"/>
    <w:rsid w:val="00024C0E"/>
    <w:rsid w:val="0002564D"/>
    <w:rsid w:val="00025ECA"/>
    <w:rsid w:val="00025FB6"/>
    <w:rsid w:val="0002623F"/>
    <w:rsid w:val="00026363"/>
    <w:rsid w:val="0002644F"/>
    <w:rsid w:val="00027F89"/>
    <w:rsid w:val="000303CF"/>
    <w:rsid w:val="000308A9"/>
    <w:rsid w:val="000308CA"/>
    <w:rsid w:val="00030C2F"/>
    <w:rsid w:val="00030D1B"/>
    <w:rsid w:val="00030FD4"/>
    <w:rsid w:val="00031881"/>
    <w:rsid w:val="00031B88"/>
    <w:rsid w:val="00031ECE"/>
    <w:rsid w:val="0003208B"/>
    <w:rsid w:val="000325B8"/>
    <w:rsid w:val="00032756"/>
    <w:rsid w:val="000331A4"/>
    <w:rsid w:val="00033270"/>
    <w:rsid w:val="000337CB"/>
    <w:rsid w:val="00033E1F"/>
    <w:rsid w:val="0003435C"/>
    <w:rsid w:val="0003463A"/>
    <w:rsid w:val="00034C15"/>
    <w:rsid w:val="00035935"/>
    <w:rsid w:val="00035A95"/>
    <w:rsid w:val="00035B60"/>
    <w:rsid w:val="00035BE5"/>
    <w:rsid w:val="00036171"/>
    <w:rsid w:val="0003618F"/>
    <w:rsid w:val="000366D8"/>
    <w:rsid w:val="000366E4"/>
    <w:rsid w:val="000367AA"/>
    <w:rsid w:val="00036BA1"/>
    <w:rsid w:val="000372C2"/>
    <w:rsid w:val="00037A6B"/>
    <w:rsid w:val="00037B07"/>
    <w:rsid w:val="000401D4"/>
    <w:rsid w:val="000402AE"/>
    <w:rsid w:val="000402F3"/>
    <w:rsid w:val="0004052A"/>
    <w:rsid w:val="00041053"/>
    <w:rsid w:val="000412B3"/>
    <w:rsid w:val="00041826"/>
    <w:rsid w:val="00041A2E"/>
    <w:rsid w:val="00041B48"/>
    <w:rsid w:val="000422E2"/>
    <w:rsid w:val="00042349"/>
    <w:rsid w:val="00042F22"/>
    <w:rsid w:val="00044427"/>
    <w:rsid w:val="000444EF"/>
    <w:rsid w:val="00045A70"/>
    <w:rsid w:val="00045BE6"/>
    <w:rsid w:val="00045BF4"/>
    <w:rsid w:val="00045C49"/>
    <w:rsid w:val="00046085"/>
    <w:rsid w:val="00046311"/>
    <w:rsid w:val="0004725D"/>
    <w:rsid w:val="00047E09"/>
    <w:rsid w:val="00050112"/>
    <w:rsid w:val="0005091B"/>
    <w:rsid w:val="000518A7"/>
    <w:rsid w:val="00051C78"/>
    <w:rsid w:val="00051E09"/>
    <w:rsid w:val="000524FE"/>
    <w:rsid w:val="00052638"/>
    <w:rsid w:val="0005285C"/>
    <w:rsid w:val="00052A07"/>
    <w:rsid w:val="00052BA6"/>
    <w:rsid w:val="00053165"/>
    <w:rsid w:val="000534E3"/>
    <w:rsid w:val="00053661"/>
    <w:rsid w:val="000536AF"/>
    <w:rsid w:val="00053A8B"/>
    <w:rsid w:val="0005426E"/>
    <w:rsid w:val="00054CE4"/>
    <w:rsid w:val="0005513A"/>
    <w:rsid w:val="000556EF"/>
    <w:rsid w:val="00055AA7"/>
    <w:rsid w:val="00055B4C"/>
    <w:rsid w:val="0005606A"/>
    <w:rsid w:val="0005644A"/>
    <w:rsid w:val="00056555"/>
    <w:rsid w:val="0005664D"/>
    <w:rsid w:val="00056819"/>
    <w:rsid w:val="000568E7"/>
    <w:rsid w:val="00056B54"/>
    <w:rsid w:val="00057117"/>
    <w:rsid w:val="000575CE"/>
    <w:rsid w:val="0005782C"/>
    <w:rsid w:val="00060599"/>
    <w:rsid w:val="00061654"/>
    <w:rsid w:val="000616E7"/>
    <w:rsid w:val="00061F39"/>
    <w:rsid w:val="0006280C"/>
    <w:rsid w:val="00063AD3"/>
    <w:rsid w:val="00063F03"/>
    <w:rsid w:val="000642D8"/>
    <w:rsid w:val="0006446D"/>
    <w:rsid w:val="0006487E"/>
    <w:rsid w:val="00064BE7"/>
    <w:rsid w:val="00064D3A"/>
    <w:rsid w:val="0006510E"/>
    <w:rsid w:val="00065498"/>
    <w:rsid w:val="00065619"/>
    <w:rsid w:val="00065E1A"/>
    <w:rsid w:val="00066471"/>
    <w:rsid w:val="000664DC"/>
    <w:rsid w:val="00066C49"/>
    <w:rsid w:val="00066EA7"/>
    <w:rsid w:val="00067104"/>
    <w:rsid w:val="00067198"/>
    <w:rsid w:val="0007072A"/>
    <w:rsid w:val="00070AD0"/>
    <w:rsid w:val="00070B65"/>
    <w:rsid w:val="000710BD"/>
    <w:rsid w:val="00071ACC"/>
    <w:rsid w:val="00071EA3"/>
    <w:rsid w:val="0007308F"/>
    <w:rsid w:val="000732F0"/>
    <w:rsid w:val="00073365"/>
    <w:rsid w:val="00073B38"/>
    <w:rsid w:val="00074C08"/>
    <w:rsid w:val="000750A6"/>
    <w:rsid w:val="000764AB"/>
    <w:rsid w:val="000766C2"/>
    <w:rsid w:val="000768EF"/>
    <w:rsid w:val="00076CBC"/>
    <w:rsid w:val="00076D53"/>
    <w:rsid w:val="00077419"/>
    <w:rsid w:val="00077AB3"/>
    <w:rsid w:val="00077E5F"/>
    <w:rsid w:val="0008036A"/>
    <w:rsid w:val="000808D1"/>
    <w:rsid w:val="00080CBB"/>
    <w:rsid w:val="00080CF9"/>
    <w:rsid w:val="00080DD9"/>
    <w:rsid w:val="00080E22"/>
    <w:rsid w:val="00081602"/>
    <w:rsid w:val="00081AE6"/>
    <w:rsid w:val="000821F8"/>
    <w:rsid w:val="00082415"/>
    <w:rsid w:val="00082B2A"/>
    <w:rsid w:val="00082E2C"/>
    <w:rsid w:val="00083085"/>
    <w:rsid w:val="000838CD"/>
    <w:rsid w:val="00083CB4"/>
    <w:rsid w:val="00084878"/>
    <w:rsid w:val="00084B35"/>
    <w:rsid w:val="00084BE1"/>
    <w:rsid w:val="000855EB"/>
    <w:rsid w:val="000857E1"/>
    <w:rsid w:val="00085B52"/>
    <w:rsid w:val="00086252"/>
    <w:rsid w:val="00086354"/>
    <w:rsid w:val="000866F2"/>
    <w:rsid w:val="00086842"/>
    <w:rsid w:val="00086CED"/>
    <w:rsid w:val="000873AC"/>
    <w:rsid w:val="00087E92"/>
    <w:rsid w:val="00087F68"/>
    <w:rsid w:val="00087F9D"/>
    <w:rsid w:val="0009009F"/>
    <w:rsid w:val="0009011C"/>
    <w:rsid w:val="00090D4E"/>
    <w:rsid w:val="00090E01"/>
    <w:rsid w:val="00091240"/>
    <w:rsid w:val="00091557"/>
    <w:rsid w:val="00091931"/>
    <w:rsid w:val="00091CED"/>
    <w:rsid w:val="00091D6E"/>
    <w:rsid w:val="00091E95"/>
    <w:rsid w:val="0009241F"/>
    <w:rsid w:val="00092464"/>
    <w:rsid w:val="000924C1"/>
    <w:rsid w:val="000924F0"/>
    <w:rsid w:val="00093283"/>
    <w:rsid w:val="00093474"/>
    <w:rsid w:val="000940FE"/>
    <w:rsid w:val="00094937"/>
    <w:rsid w:val="00094A96"/>
    <w:rsid w:val="0009510F"/>
    <w:rsid w:val="0009592F"/>
    <w:rsid w:val="00095E98"/>
    <w:rsid w:val="0009606B"/>
    <w:rsid w:val="0009666F"/>
    <w:rsid w:val="00097349"/>
    <w:rsid w:val="00097847"/>
    <w:rsid w:val="0009786A"/>
    <w:rsid w:val="000A11F8"/>
    <w:rsid w:val="000A1B7B"/>
    <w:rsid w:val="000A1F1D"/>
    <w:rsid w:val="000A26C3"/>
    <w:rsid w:val="000A28CF"/>
    <w:rsid w:val="000A324A"/>
    <w:rsid w:val="000A353A"/>
    <w:rsid w:val="000A3861"/>
    <w:rsid w:val="000A41CA"/>
    <w:rsid w:val="000A4283"/>
    <w:rsid w:val="000A55F0"/>
    <w:rsid w:val="000A56F2"/>
    <w:rsid w:val="000A722C"/>
    <w:rsid w:val="000A7AD6"/>
    <w:rsid w:val="000B0936"/>
    <w:rsid w:val="000B10E8"/>
    <w:rsid w:val="000B1543"/>
    <w:rsid w:val="000B2191"/>
    <w:rsid w:val="000B22BB"/>
    <w:rsid w:val="000B2719"/>
    <w:rsid w:val="000B2AB3"/>
    <w:rsid w:val="000B3A8F"/>
    <w:rsid w:val="000B3BAD"/>
    <w:rsid w:val="000B407C"/>
    <w:rsid w:val="000B43E8"/>
    <w:rsid w:val="000B4AB9"/>
    <w:rsid w:val="000B4D70"/>
    <w:rsid w:val="000B500D"/>
    <w:rsid w:val="000B519B"/>
    <w:rsid w:val="000B51FE"/>
    <w:rsid w:val="000B5638"/>
    <w:rsid w:val="000B572B"/>
    <w:rsid w:val="000B58C3"/>
    <w:rsid w:val="000B61E9"/>
    <w:rsid w:val="000B62D4"/>
    <w:rsid w:val="000B6CBF"/>
    <w:rsid w:val="000B6FDF"/>
    <w:rsid w:val="000B7058"/>
    <w:rsid w:val="000B75A1"/>
    <w:rsid w:val="000B78EC"/>
    <w:rsid w:val="000C0B04"/>
    <w:rsid w:val="000C0B6E"/>
    <w:rsid w:val="000C1074"/>
    <w:rsid w:val="000C122C"/>
    <w:rsid w:val="000C165A"/>
    <w:rsid w:val="000C1F33"/>
    <w:rsid w:val="000C1FE0"/>
    <w:rsid w:val="000C281E"/>
    <w:rsid w:val="000C28F2"/>
    <w:rsid w:val="000C2E19"/>
    <w:rsid w:val="000C2EE5"/>
    <w:rsid w:val="000C329F"/>
    <w:rsid w:val="000C34CA"/>
    <w:rsid w:val="000C3ABB"/>
    <w:rsid w:val="000C3DAE"/>
    <w:rsid w:val="000C4974"/>
    <w:rsid w:val="000C4A92"/>
    <w:rsid w:val="000C4DEF"/>
    <w:rsid w:val="000C52C7"/>
    <w:rsid w:val="000C55C5"/>
    <w:rsid w:val="000C5B38"/>
    <w:rsid w:val="000C70C5"/>
    <w:rsid w:val="000C715D"/>
    <w:rsid w:val="000D0380"/>
    <w:rsid w:val="000D057B"/>
    <w:rsid w:val="000D05F9"/>
    <w:rsid w:val="000D0B9B"/>
    <w:rsid w:val="000D0D07"/>
    <w:rsid w:val="000D0D08"/>
    <w:rsid w:val="000D1491"/>
    <w:rsid w:val="000D17C4"/>
    <w:rsid w:val="000D19DE"/>
    <w:rsid w:val="000D1EFB"/>
    <w:rsid w:val="000D211E"/>
    <w:rsid w:val="000D2762"/>
    <w:rsid w:val="000D2D5F"/>
    <w:rsid w:val="000D38AE"/>
    <w:rsid w:val="000D3E14"/>
    <w:rsid w:val="000D4797"/>
    <w:rsid w:val="000D4A48"/>
    <w:rsid w:val="000D5AC1"/>
    <w:rsid w:val="000D607B"/>
    <w:rsid w:val="000D6487"/>
    <w:rsid w:val="000D6644"/>
    <w:rsid w:val="000D7359"/>
    <w:rsid w:val="000D73E0"/>
    <w:rsid w:val="000D7B72"/>
    <w:rsid w:val="000D7B78"/>
    <w:rsid w:val="000E04FA"/>
    <w:rsid w:val="000E0527"/>
    <w:rsid w:val="000E0A17"/>
    <w:rsid w:val="000E0F2D"/>
    <w:rsid w:val="000E1745"/>
    <w:rsid w:val="000E1BE9"/>
    <w:rsid w:val="000E1E92"/>
    <w:rsid w:val="000E209C"/>
    <w:rsid w:val="000E2D27"/>
    <w:rsid w:val="000E2D4E"/>
    <w:rsid w:val="000E3597"/>
    <w:rsid w:val="000E3608"/>
    <w:rsid w:val="000E3777"/>
    <w:rsid w:val="000E3846"/>
    <w:rsid w:val="000E44FD"/>
    <w:rsid w:val="000E47D5"/>
    <w:rsid w:val="000E4ED6"/>
    <w:rsid w:val="000E4EEA"/>
    <w:rsid w:val="000E4F7C"/>
    <w:rsid w:val="000E584B"/>
    <w:rsid w:val="000E5E42"/>
    <w:rsid w:val="000E6404"/>
    <w:rsid w:val="000E6479"/>
    <w:rsid w:val="000E6E4F"/>
    <w:rsid w:val="000E7094"/>
    <w:rsid w:val="000F00A0"/>
    <w:rsid w:val="000F06D6"/>
    <w:rsid w:val="000F0A6B"/>
    <w:rsid w:val="000F0D78"/>
    <w:rsid w:val="000F0EB1"/>
    <w:rsid w:val="000F1106"/>
    <w:rsid w:val="000F12F8"/>
    <w:rsid w:val="000F1371"/>
    <w:rsid w:val="000F143B"/>
    <w:rsid w:val="000F2FB7"/>
    <w:rsid w:val="000F31CA"/>
    <w:rsid w:val="000F329D"/>
    <w:rsid w:val="000F3BE9"/>
    <w:rsid w:val="000F3F6C"/>
    <w:rsid w:val="000F4328"/>
    <w:rsid w:val="000F4758"/>
    <w:rsid w:val="000F4BA4"/>
    <w:rsid w:val="000F50C8"/>
    <w:rsid w:val="000F6AA3"/>
    <w:rsid w:val="000F6DF3"/>
    <w:rsid w:val="000F6E7E"/>
    <w:rsid w:val="000F6F2D"/>
    <w:rsid w:val="000F79ED"/>
    <w:rsid w:val="000F7D2E"/>
    <w:rsid w:val="001002F2"/>
    <w:rsid w:val="001005FF"/>
    <w:rsid w:val="0010080F"/>
    <w:rsid w:val="00100D96"/>
    <w:rsid w:val="00101B94"/>
    <w:rsid w:val="00101DB7"/>
    <w:rsid w:val="0010252C"/>
    <w:rsid w:val="00102CF7"/>
    <w:rsid w:val="00103439"/>
    <w:rsid w:val="001035BA"/>
    <w:rsid w:val="00103D75"/>
    <w:rsid w:val="001046D1"/>
    <w:rsid w:val="00104D11"/>
    <w:rsid w:val="001050A1"/>
    <w:rsid w:val="00105676"/>
    <w:rsid w:val="00105678"/>
    <w:rsid w:val="00106069"/>
    <w:rsid w:val="00106077"/>
    <w:rsid w:val="001060F8"/>
    <w:rsid w:val="001062FB"/>
    <w:rsid w:val="001063E6"/>
    <w:rsid w:val="00106EA5"/>
    <w:rsid w:val="00107ED3"/>
    <w:rsid w:val="00107F2B"/>
    <w:rsid w:val="00107FDF"/>
    <w:rsid w:val="00110070"/>
    <w:rsid w:val="0011035B"/>
    <w:rsid w:val="001107FC"/>
    <w:rsid w:val="0011092F"/>
    <w:rsid w:val="0011096D"/>
    <w:rsid w:val="00110B4C"/>
    <w:rsid w:val="001117AF"/>
    <w:rsid w:val="00113816"/>
    <w:rsid w:val="00113C86"/>
    <w:rsid w:val="00113CF4"/>
    <w:rsid w:val="00113EC9"/>
    <w:rsid w:val="001150DA"/>
    <w:rsid w:val="00115122"/>
    <w:rsid w:val="001152F4"/>
    <w:rsid w:val="001153C7"/>
    <w:rsid w:val="001153EA"/>
    <w:rsid w:val="001154AE"/>
    <w:rsid w:val="001154BB"/>
    <w:rsid w:val="00115643"/>
    <w:rsid w:val="00115783"/>
    <w:rsid w:val="0011584E"/>
    <w:rsid w:val="00115D62"/>
    <w:rsid w:val="00116765"/>
    <w:rsid w:val="00116820"/>
    <w:rsid w:val="00117708"/>
    <w:rsid w:val="00117AA1"/>
    <w:rsid w:val="001201E9"/>
    <w:rsid w:val="00120A85"/>
    <w:rsid w:val="00120EB7"/>
    <w:rsid w:val="0012100A"/>
    <w:rsid w:val="00121283"/>
    <w:rsid w:val="001219F5"/>
    <w:rsid w:val="00121A20"/>
    <w:rsid w:val="00121A75"/>
    <w:rsid w:val="00121F26"/>
    <w:rsid w:val="00121F34"/>
    <w:rsid w:val="001222D4"/>
    <w:rsid w:val="00123638"/>
    <w:rsid w:val="0012377F"/>
    <w:rsid w:val="00124314"/>
    <w:rsid w:val="00124CF8"/>
    <w:rsid w:val="00124FDA"/>
    <w:rsid w:val="001252CB"/>
    <w:rsid w:val="0012534E"/>
    <w:rsid w:val="0012582C"/>
    <w:rsid w:val="00126B4A"/>
    <w:rsid w:val="001271BA"/>
    <w:rsid w:val="001275DD"/>
    <w:rsid w:val="001275E8"/>
    <w:rsid w:val="00127ACC"/>
    <w:rsid w:val="00127D9C"/>
    <w:rsid w:val="0013012D"/>
    <w:rsid w:val="001306CA"/>
    <w:rsid w:val="00130A04"/>
    <w:rsid w:val="00131967"/>
    <w:rsid w:val="00131C61"/>
    <w:rsid w:val="00131E30"/>
    <w:rsid w:val="00132590"/>
    <w:rsid w:val="00132754"/>
    <w:rsid w:val="00132FD0"/>
    <w:rsid w:val="00133561"/>
    <w:rsid w:val="00133852"/>
    <w:rsid w:val="00133CAA"/>
    <w:rsid w:val="00133DC0"/>
    <w:rsid w:val="001344C0"/>
    <w:rsid w:val="001346FA"/>
    <w:rsid w:val="001348B3"/>
    <w:rsid w:val="00134907"/>
    <w:rsid w:val="0013498D"/>
    <w:rsid w:val="00134AE8"/>
    <w:rsid w:val="00134E62"/>
    <w:rsid w:val="00135231"/>
    <w:rsid w:val="00135252"/>
    <w:rsid w:val="00135367"/>
    <w:rsid w:val="0013543B"/>
    <w:rsid w:val="001354D7"/>
    <w:rsid w:val="00135502"/>
    <w:rsid w:val="00135573"/>
    <w:rsid w:val="00135D60"/>
    <w:rsid w:val="00136575"/>
    <w:rsid w:val="00136DD5"/>
    <w:rsid w:val="00136EBB"/>
    <w:rsid w:val="00137208"/>
    <w:rsid w:val="00137AB5"/>
    <w:rsid w:val="00137D6B"/>
    <w:rsid w:val="00137F0B"/>
    <w:rsid w:val="00140806"/>
    <w:rsid w:val="001409A1"/>
    <w:rsid w:val="00140C2B"/>
    <w:rsid w:val="00141180"/>
    <w:rsid w:val="0014145E"/>
    <w:rsid w:val="00141944"/>
    <w:rsid w:val="00141AD1"/>
    <w:rsid w:val="00141C2B"/>
    <w:rsid w:val="00141CC3"/>
    <w:rsid w:val="00142302"/>
    <w:rsid w:val="00142CB5"/>
    <w:rsid w:val="00143340"/>
    <w:rsid w:val="0014345F"/>
    <w:rsid w:val="00143848"/>
    <w:rsid w:val="00143D25"/>
    <w:rsid w:val="0014466D"/>
    <w:rsid w:val="00144847"/>
    <w:rsid w:val="0014509D"/>
    <w:rsid w:val="00145959"/>
    <w:rsid w:val="001467B9"/>
    <w:rsid w:val="001473CE"/>
    <w:rsid w:val="00147712"/>
    <w:rsid w:val="0015042F"/>
    <w:rsid w:val="001505A3"/>
    <w:rsid w:val="00150822"/>
    <w:rsid w:val="00150B54"/>
    <w:rsid w:val="001511B4"/>
    <w:rsid w:val="00151E23"/>
    <w:rsid w:val="001526E0"/>
    <w:rsid w:val="00152A6A"/>
    <w:rsid w:val="00152B3A"/>
    <w:rsid w:val="0015404E"/>
    <w:rsid w:val="00154CE6"/>
    <w:rsid w:val="00154DFC"/>
    <w:rsid w:val="001551B5"/>
    <w:rsid w:val="0015525D"/>
    <w:rsid w:val="0015539B"/>
    <w:rsid w:val="001557DB"/>
    <w:rsid w:val="00156678"/>
    <w:rsid w:val="00156813"/>
    <w:rsid w:val="00157279"/>
    <w:rsid w:val="0015769E"/>
    <w:rsid w:val="00157C50"/>
    <w:rsid w:val="0016110E"/>
    <w:rsid w:val="001617A4"/>
    <w:rsid w:val="001617F4"/>
    <w:rsid w:val="00162090"/>
    <w:rsid w:val="0016240D"/>
    <w:rsid w:val="00162951"/>
    <w:rsid w:val="00162B05"/>
    <w:rsid w:val="00162FB5"/>
    <w:rsid w:val="0016339F"/>
    <w:rsid w:val="001636DA"/>
    <w:rsid w:val="00163762"/>
    <w:rsid w:val="001639F7"/>
    <w:rsid w:val="00164071"/>
    <w:rsid w:val="00164241"/>
    <w:rsid w:val="00164E37"/>
    <w:rsid w:val="001659C1"/>
    <w:rsid w:val="00166CA6"/>
    <w:rsid w:val="0016710F"/>
    <w:rsid w:val="00167F7F"/>
    <w:rsid w:val="001701C3"/>
    <w:rsid w:val="001702DC"/>
    <w:rsid w:val="001708B7"/>
    <w:rsid w:val="00171333"/>
    <w:rsid w:val="00171766"/>
    <w:rsid w:val="00171D51"/>
    <w:rsid w:val="001721F5"/>
    <w:rsid w:val="00172465"/>
    <w:rsid w:val="00172EAF"/>
    <w:rsid w:val="001732AE"/>
    <w:rsid w:val="00173A8E"/>
    <w:rsid w:val="00173C66"/>
    <w:rsid w:val="0017502C"/>
    <w:rsid w:val="0017520C"/>
    <w:rsid w:val="001752A9"/>
    <w:rsid w:val="00175E6E"/>
    <w:rsid w:val="00175F47"/>
    <w:rsid w:val="0017612D"/>
    <w:rsid w:val="00176182"/>
    <w:rsid w:val="0017641C"/>
    <w:rsid w:val="001765DD"/>
    <w:rsid w:val="00176ABE"/>
    <w:rsid w:val="00176C07"/>
    <w:rsid w:val="00176EA8"/>
    <w:rsid w:val="0017769F"/>
    <w:rsid w:val="0018019F"/>
    <w:rsid w:val="00180265"/>
    <w:rsid w:val="001803F0"/>
    <w:rsid w:val="00180B13"/>
    <w:rsid w:val="00180C00"/>
    <w:rsid w:val="00180CA7"/>
    <w:rsid w:val="00180CCB"/>
    <w:rsid w:val="00180FF9"/>
    <w:rsid w:val="00181308"/>
    <w:rsid w:val="0018143F"/>
    <w:rsid w:val="00181BE4"/>
    <w:rsid w:val="00181FF8"/>
    <w:rsid w:val="00182C44"/>
    <w:rsid w:val="00182C61"/>
    <w:rsid w:val="001835B6"/>
    <w:rsid w:val="00183945"/>
    <w:rsid w:val="00183FB3"/>
    <w:rsid w:val="0018521A"/>
    <w:rsid w:val="001865D2"/>
    <w:rsid w:val="00186A77"/>
    <w:rsid w:val="00186EBF"/>
    <w:rsid w:val="001873F9"/>
    <w:rsid w:val="00190393"/>
    <w:rsid w:val="0019074B"/>
    <w:rsid w:val="0019084D"/>
    <w:rsid w:val="00190AC1"/>
    <w:rsid w:val="00190D64"/>
    <w:rsid w:val="00191523"/>
    <w:rsid w:val="001915C1"/>
    <w:rsid w:val="001916ED"/>
    <w:rsid w:val="00192BA2"/>
    <w:rsid w:val="00193183"/>
    <w:rsid w:val="001932CF"/>
    <w:rsid w:val="0019341A"/>
    <w:rsid w:val="00193659"/>
    <w:rsid w:val="00193FE2"/>
    <w:rsid w:val="001947CB"/>
    <w:rsid w:val="00194915"/>
    <w:rsid w:val="001952F9"/>
    <w:rsid w:val="00195E39"/>
    <w:rsid w:val="001979BB"/>
    <w:rsid w:val="00197DF9"/>
    <w:rsid w:val="001A0230"/>
    <w:rsid w:val="001A066F"/>
    <w:rsid w:val="001A0A1A"/>
    <w:rsid w:val="001A0F87"/>
    <w:rsid w:val="001A15A8"/>
    <w:rsid w:val="001A1987"/>
    <w:rsid w:val="001A1A1C"/>
    <w:rsid w:val="001A1AC3"/>
    <w:rsid w:val="001A1F52"/>
    <w:rsid w:val="001A206B"/>
    <w:rsid w:val="001A2533"/>
    <w:rsid w:val="001A2564"/>
    <w:rsid w:val="001A28AF"/>
    <w:rsid w:val="001A2B1D"/>
    <w:rsid w:val="001A30C6"/>
    <w:rsid w:val="001A3854"/>
    <w:rsid w:val="001A3B3E"/>
    <w:rsid w:val="001A41B8"/>
    <w:rsid w:val="001A429F"/>
    <w:rsid w:val="001A4694"/>
    <w:rsid w:val="001A4989"/>
    <w:rsid w:val="001A5066"/>
    <w:rsid w:val="001A50A5"/>
    <w:rsid w:val="001A51E4"/>
    <w:rsid w:val="001A5327"/>
    <w:rsid w:val="001A5A28"/>
    <w:rsid w:val="001A5D85"/>
    <w:rsid w:val="001A6173"/>
    <w:rsid w:val="001A628D"/>
    <w:rsid w:val="001A647B"/>
    <w:rsid w:val="001A6CBA"/>
    <w:rsid w:val="001A6DFA"/>
    <w:rsid w:val="001B058B"/>
    <w:rsid w:val="001B0A41"/>
    <w:rsid w:val="001B0D97"/>
    <w:rsid w:val="001B0FD0"/>
    <w:rsid w:val="001B11B5"/>
    <w:rsid w:val="001B14B0"/>
    <w:rsid w:val="001B1FDD"/>
    <w:rsid w:val="001B204D"/>
    <w:rsid w:val="001B223A"/>
    <w:rsid w:val="001B22BC"/>
    <w:rsid w:val="001B3009"/>
    <w:rsid w:val="001B35B1"/>
    <w:rsid w:val="001B3F31"/>
    <w:rsid w:val="001B40FA"/>
    <w:rsid w:val="001B4852"/>
    <w:rsid w:val="001B4A21"/>
    <w:rsid w:val="001B4E1B"/>
    <w:rsid w:val="001B508E"/>
    <w:rsid w:val="001B5832"/>
    <w:rsid w:val="001B5A5D"/>
    <w:rsid w:val="001B7798"/>
    <w:rsid w:val="001C06AD"/>
    <w:rsid w:val="001C0E2F"/>
    <w:rsid w:val="001C118A"/>
    <w:rsid w:val="001C14D5"/>
    <w:rsid w:val="001C181D"/>
    <w:rsid w:val="001C1CE5"/>
    <w:rsid w:val="001C1D0E"/>
    <w:rsid w:val="001C2178"/>
    <w:rsid w:val="001C38FE"/>
    <w:rsid w:val="001C3D2A"/>
    <w:rsid w:val="001C3D5D"/>
    <w:rsid w:val="001C4637"/>
    <w:rsid w:val="001C46AB"/>
    <w:rsid w:val="001C5095"/>
    <w:rsid w:val="001C530B"/>
    <w:rsid w:val="001C6928"/>
    <w:rsid w:val="001C6A2B"/>
    <w:rsid w:val="001C7F9E"/>
    <w:rsid w:val="001D0400"/>
    <w:rsid w:val="001D16FA"/>
    <w:rsid w:val="001D22CF"/>
    <w:rsid w:val="001D2E6B"/>
    <w:rsid w:val="001D3B59"/>
    <w:rsid w:val="001D3BE4"/>
    <w:rsid w:val="001D490D"/>
    <w:rsid w:val="001D4A00"/>
    <w:rsid w:val="001D4B39"/>
    <w:rsid w:val="001D4BFE"/>
    <w:rsid w:val="001D4D17"/>
    <w:rsid w:val="001D51BA"/>
    <w:rsid w:val="001D53E7"/>
    <w:rsid w:val="001D5DAF"/>
    <w:rsid w:val="001D60E1"/>
    <w:rsid w:val="001D6204"/>
    <w:rsid w:val="001D6342"/>
    <w:rsid w:val="001D6D53"/>
    <w:rsid w:val="001E0B44"/>
    <w:rsid w:val="001E0ED8"/>
    <w:rsid w:val="001E0F6B"/>
    <w:rsid w:val="001E1100"/>
    <w:rsid w:val="001E1BC7"/>
    <w:rsid w:val="001E278D"/>
    <w:rsid w:val="001E30C9"/>
    <w:rsid w:val="001E3A53"/>
    <w:rsid w:val="001E3D18"/>
    <w:rsid w:val="001E448C"/>
    <w:rsid w:val="001E4546"/>
    <w:rsid w:val="001E476B"/>
    <w:rsid w:val="001E4E6B"/>
    <w:rsid w:val="001E4F7E"/>
    <w:rsid w:val="001E508E"/>
    <w:rsid w:val="001E58E2"/>
    <w:rsid w:val="001E5E2A"/>
    <w:rsid w:val="001E601F"/>
    <w:rsid w:val="001E6813"/>
    <w:rsid w:val="001E68C1"/>
    <w:rsid w:val="001E6A1C"/>
    <w:rsid w:val="001E6A65"/>
    <w:rsid w:val="001E7AED"/>
    <w:rsid w:val="001F0114"/>
    <w:rsid w:val="001F0ECA"/>
    <w:rsid w:val="001F2118"/>
    <w:rsid w:val="001F28E8"/>
    <w:rsid w:val="001F3916"/>
    <w:rsid w:val="001F3AC5"/>
    <w:rsid w:val="001F3EFC"/>
    <w:rsid w:val="001F417C"/>
    <w:rsid w:val="001F4535"/>
    <w:rsid w:val="001F48BE"/>
    <w:rsid w:val="001F54C5"/>
    <w:rsid w:val="001F590D"/>
    <w:rsid w:val="001F5ABF"/>
    <w:rsid w:val="001F626C"/>
    <w:rsid w:val="001F662C"/>
    <w:rsid w:val="001F6866"/>
    <w:rsid w:val="001F6F68"/>
    <w:rsid w:val="001F7074"/>
    <w:rsid w:val="001F7191"/>
    <w:rsid w:val="001F7BF9"/>
    <w:rsid w:val="00200490"/>
    <w:rsid w:val="0020095A"/>
    <w:rsid w:val="00200D04"/>
    <w:rsid w:val="00201467"/>
    <w:rsid w:val="00201A75"/>
    <w:rsid w:val="00201F3A"/>
    <w:rsid w:val="0020226E"/>
    <w:rsid w:val="00202F1E"/>
    <w:rsid w:val="002038E2"/>
    <w:rsid w:val="00203A6F"/>
    <w:rsid w:val="00203F2B"/>
    <w:rsid w:val="00203F96"/>
    <w:rsid w:val="002043BC"/>
    <w:rsid w:val="002048E1"/>
    <w:rsid w:val="0020526A"/>
    <w:rsid w:val="0020536C"/>
    <w:rsid w:val="00205BFB"/>
    <w:rsid w:val="002061B9"/>
    <w:rsid w:val="002069B2"/>
    <w:rsid w:val="00206ED3"/>
    <w:rsid w:val="00206F2E"/>
    <w:rsid w:val="00207A6B"/>
    <w:rsid w:val="00207FA3"/>
    <w:rsid w:val="00210123"/>
    <w:rsid w:val="0021140B"/>
    <w:rsid w:val="0021165B"/>
    <w:rsid w:val="002120C2"/>
    <w:rsid w:val="00212A99"/>
    <w:rsid w:val="00212C79"/>
    <w:rsid w:val="00212DE7"/>
    <w:rsid w:val="00213210"/>
    <w:rsid w:val="00213329"/>
    <w:rsid w:val="0021348A"/>
    <w:rsid w:val="002134EA"/>
    <w:rsid w:val="002136B5"/>
    <w:rsid w:val="00213B6F"/>
    <w:rsid w:val="00214DA8"/>
    <w:rsid w:val="00214DC9"/>
    <w:rsid w:val="00215423"/>
    <w:rsid w:val="002158FA"/>
    <w:rsid w:val="002159D8"/>
    <w:rsid w:val="00215A52"/>
    <w:rsid w:val="00215B5C"/>
    <w:rsid w:val="002162DD"/>
    <w:rsid w:val="002169D1"/>
    <w:rsid w:val="0021781A"/>
    <w:rsid w:val="00217E72"/>
    <w:rsid w:val="00217FD3"/>
    <w:rsid w:val="00220042"/>
    <w:rsid w:val="00220600"/>
    <w:rsid w:val="00220A5C"/>
    <w:rsid w:val="00221518"/>
    <w:rsid w:val="0022165E"/>
    <w:rsid w:val="00221A5F"/>
    <w:rsid w:val="00221BEC"/>
    <w:rsid w:val="002224DB"/>
    <w:rsid w:val="002226B7"/>
    <w:rsid w:val="00222823"/>
    <w:rsid w:val="00223982"/>
    <w:rsid w:val="00223E15"/>
    <w:rsid w:val="00223FCB"/>
    <w:rsid w:val="00224859"/>
    <w:rsid w:val="00224DA3"/>
    <w:rsid w:val="002252C3"/>
    <w:rsid w:val="00225A9B"/>
    <w:rsid w:val="00225C54"/>
    <w:rsid w:val="00226231"/>
    <w:rsid w:val="00226D6A"/>
    <w:rsid w:val="00227536"/>
    <w:rsid w:val="00227988"/>
    <w:rsid w:val="00227AD4"/>
    <w:rsid w:val="00227C30"/>
    <w:rsid w:val="00227E7C"/>
    <w:rsid w:val="00230501"/>
    <w:rsid w:val="00230765"/>
    <w:rsid w:val="002308A7"/>
    <w:rsid w:val="00230BBB"/>
    <w:rsid w:val="00230D18"/>
    <w:rsid w:val="0023145C"/>
    <w:rsid w:val="002316D0"/>
    <w:rsid w:val="002318F5"/>
    <w:rsid w:val="002319E4"/>
    <w:rsid w:val="002327CE"/>
    <w:rsid w:val="00233139"/>
    <w:rsid w:val="00233762"/>
    <w:rsid w:val="00233B26"/>
    <w:rsid w:val="0023439B"/>
    <w:rsid w:val="00234B1C"/>
    <w:rsid w:val="00235632"/>
    <w:rsid w:val="00235870"/>
    <w:rsid w:val="00235872"/>
    <w:rsid w:val="00235D00"/>
    <w:rsid w:val="0023638A"/>
    <w:rsid w:val="00236B20"/>
    <w:rsid w:val="00236CC6"/>
    <w:rsid w:val="002372B7"/>
    <w:rsid w:val="00237310"/>
    <w:rsid w:val="00240028"/>
    <w:rsid w:val="00240AE3"/>
    <w:rsid w:val="002411AA"/>
    <w:rsid w:val="00241559"/>
    <w:rsid w:val="002416DC"/>
    <w:rsid w:val="002416E3"/>
    <w:rsid w:val="002419B8"/>
    <w:rsid w:val="00242755"/>
    <w:rsid w:val="0024291E"/>
    <w:rsid w:val="00242CAD"/>
    <w:rsid w:val="002435B3"/>
    <w:rsid w:val="00243BC8"/>
    <w:rsid w:val="00244819"/>
    <w:rsid w:val="002458EB"/>
    <w:rsid w:val="00245D00"/>
    <w:rsid w:val="0024618E"/>
    <w:rsid w:val="002465F5"/>
    <w:rsid w:val="00246A69"/>
    <w:rsid w:val="00246D91"/>
    <w:rsid w:val="00247258"/>
    <w:rsid w:val="0024756C"/>
    <w:rsid w:val="00247997"/>
    <w:rsid w:val="00247C5D"/>
    <w:rsid w:val="00247DF7"/>
    <w:rsid w:val="002500C8"/>
    <w:rsid w:val="00250165"/>
    <w:rsid w:val="002506EF"/>
    <w:rsid w:val="002509ED"/>
    <w:rsid w:val="00251557"/>
    <w:rsid w:val="0025185B"/>
    <w:rsid w:val="0025220E"/>
    <w:rsid w:val="00253F09"/>
    <w:rsid w:val="0025443C"/>
    <w:rsid w:val="00255161"/>
    <w:rsid w:val="0025582C"/>
    <w:rsid w:val="00255963"/>
    <w:rsid w:val="00255C40"/>
    <w:rsid w:val="00255C9C"/>
    <w:rsid w:val="00256497"/>
    <w:rsid w:val="002567B1"/>
    <w:rsid w:val="00256B00"/>
    <w:rsid w:val="00257342"/>
    <w:rsid w:val="00257494"/>
    <w:rsid w:val="00257543"/>
    <w:rsid w:val="00257CC3"/>
    <w:rsid w:val="00257FBA"/>
    <w:rsid w:val="00260013"/>
    <w:rsid w:val="002607D0"/>
    <w:rsid w:val="0026085E"/>
    <w:rsid w:val="00260B38"/>
    <w:rsid w:val="00260F6D"/>
    <w:rsid w:val="0026110C"/>
    <w:rsid w:val="002617E7"/>
    <w:rsid w:val="00262C8B"/>
    <w:rsid w:val="00263269"/>
    <w:rsid w:val="0026359D"/>
    <w:rsid w:val="00263BB5"/>
    <w:rsid w:val="00264228"/>
    <w:rsid w:val="00264334"/>
    <w:rsid w:val="002643B2"/>
    <w:rsid w:val="00264654"/>
    <w:rsid w:val="0026473E"/>
    <w:rsid w:val="00265732"/>
    <w:rsid w:val="00266214"/>
    <w:rsid w:val="0026660E"/>
    <w:rsid w:val="00266BF8"/>
    <w:rsid w:val="00266D67"/>
    <w:rsid w:val="00267299"/>
    <w:rsid w:val="00267445"/>
    <w:rsid w:val="002675B6"/>
    <w:rsid w:val="00267C83"/>
    <w:rsid w:val="00267E6A"/>
    <w:rsid w:val="0027000F"/>
    <w:rsid w:val="002704AE"/>
    <w:rsid w:val="0027059E"/>
    <w:rsid w:val="00271078"/>
    <w:rsid w:val="0027144F"/>
    <w:rsid w:val="00271813"/>
    <w:rsid w:val="00271944"/>
    <w:rsid w:val="0027197B"/>
    <w:rsid w:val="00271EFD"/>
    <w:rsid w:val="00271F3A"/>
    <w:rsid w:val="0027248E"/>
    <w:rsid w:val="002724F1"/>
    <w:rsid w:val="00272DD7"/>
    <w:rsid w:val="00273278"/>
    <w:rsid w:val="002734F2"/>
    <w:rsid w:val="002737F4"/>
    <w:rsid w:val="00274A0F"/>
    <w:rsid w:val="002755A3"/>
    <w:rsid w:val="0027567D"/>
    <w:rsid w:val="002757AB"/>
    <w:rsid w:val="00275E87"/>
    <w:rsid w:val="002778C8"/>
    <w:rsid w:val="002779AE"/>
    <w:rsid w:val="002805F5"/>
    <w:rsid w:val="00280677"/>
    <w:rsid w:val="00280751"/>
    <w:rsid w:val="00281E41"/>
    <w:rsid w:val="0028260C"/>
    <w:rsid w:val="00282786"/>
    <w:rsid w:val="0028280A"/>
    <w:rsid w:val="00282875"/>
    <w:rsid w:val="00283ED1"/>
    <w:rsid w:val="0028435B"/>
    <w:rsid w:val="00284B62"/>
    <w:rsid w:val="00284C08"/>
    <w:rsid w:val="00284EB0"/>
    <w:rsid w:val="00284FA5"/>
    <w:rsid w:val="002851A5"/>
    <w:rsid w:val="002854EE"/>
    <w:rsid w:val="00285580"/>
    <w:rsid w:val="002856DC"/>
    <w:rsid w:val="00285D4E"/>
    <w:rsid w:val="00285E92"/>
    <w:rsid w:val="00286ACD"/>
    <w:rsid w:val="00286ED9"/>
    <w:rsid w:val="00286FA8"/>
    <w:rsid w:val="00287838"/>
    <w:rsid w:val="00287935"/>
    <w:rsid w:val="00287A5F"/>
    <w:rsid w:val="002904C7"/>
    <w:rsid w:val="002907B5"/>
    <w:rsid w:val="00291575"/>
    <w:rsid w:val="00291CC8"/>
    <w:rsid w:val="00291E9E"/>
    <w:rsid w:val="00292476"/>
    <w:rsid w:val="002926BB"/>
    <w:rsid w:val="00292C4C"/>
    <w:rsid w:val="00292EB7"/>
    <w:rsid w:val="00293181"/>
    <w:rsid w:val="00293587"/>
    <w:rsid w:val="00293706"/>
    <w:rsid w:val="002938B7"/>
    <w:rsid w:val="00293AE8"/>
    <w:rsid w:val="00293BDC"/>
    <w:rsid w:val="00293C5E"/>
    <w:rsid w:val="00294008"/>
    <w:rsid w:val="002945E8"/>
    <w:rsid w:val="00296227"/>
    <w:rsid w:val="00296469"/>
    <w:rsid w:val="0029647C"/>
    <w:rsid w:val="0029686B"/>
    <w:rsid w:val="00296B0F"/>
    <w:rsid w:val="00296E56"/>
    <w:rsid w:val="00296EE9"/>
    <w:rsid w:val="00296F0D"/>
    <w:rsid w:val="00296F44"/>
    <w:rsid w:val="002970CC"/>
    <w:rsid w:val="00297314"/>
    <w:rsid w:val="002974B5"/>
    <w:rsid w:val="00297503"/>
    <w:rsid w:val="0029777D"/>
    <w:rsid w:val="00297E95"/>
    <w:rsid w:val="002A003F"/>
    <w:rsid w:val="002A055E"/>
    <w:rsid w:val="002A155A"/>
    <w:rsid w:val="002A159F"/>
    <w:rsid w:val="002A18DE"/>
    <w:rsid w:val="002A1D4E"/>
    <w:rsid w:val="002A2869"/>
    <w:rsid w:val="002A299E"/>
    <w:rsid w:val="002A2E22"/>
    <w:rsid w:val="002A2FED"/>
    <w:rsid w:val="002A3BE1"/>
    <w:rsid w:val="002A3C06"/>
    <w:rsid w:val="002A4D42"/>
    <w:rsid w:val="002A4FFB"/>
    <w:rsid w:val="002A5953"/>
    <w:rsid w:val="002A5DCC"/>
    <w:rsid w:val="002A6756"/>
    <w:rsid w:val="002A7101"/>
    <w:rsid w:val="002A785D"/>
    <w:rsid w:val="002A7C70"/>
    <w:rsid w:val="002B0085"/>
    <w:rsid w:val="002B0A99"/>
    <w:rsid w:val="002B1005"/>
    <w:rsid w:val="002B13CB"/>
    <w:rsid w:val="002B204A"/>
    <w:rsid w:val="002B24D6"/>
    <w:rsid w:val="002B27E8"/>
    <w:rsid w:val="002B28AD"/>
    <w:rsid w:val="002B4519"/>
    <w:rsid w:val="002B49E2"/>
    <w:rsid w:val="002B4C2D"/>
    <w:rsid w:val="002B5093"/>
    <w:rsid w:val="002B67D6"/>
    <w:rsid w:val="002B67EB"/>
    <w:rsid w:val="002B690D"/>
    <w:rsid w:val="002B698A"/>
    <w:rsid w:val="002B7D50"/>
    <w:rsid w:val="002C0117"/>
    <w:rsid w:val="002C0D8A"/>
    <w:rsid w:val="002C1990"/>
    <w:rsid w:val="002C1A59"/>
    <w:rsid w:val="002C1CE2"/>
    <w:rsid w:val="002C2D0B"/>
    <w:rsid w:val="002C2F7C"/>
    <w:rsid w:val="002C303E"/>
    <w:rsid w:val="002C41E6"/>
    <w:rsid w:val="002C4EBD"/>
    <w:rsid w:val="002C5423"/>
    <w:rsid w:val="002C5B9F"/>
    <w:rsid w:val="002C61E8"/>
    <w:rsid w:val="002C65F3"/>
    <w:rsid w:val="002C664E"/>
    <w:rsid w:val="002C66BE"/>
    <w:rsid w:val="002C670E"/>
    <w:rsid w:val="002C6B32"/>
    <w:rsid w:val="002C7D2A"/>
    <w:rsid w:val="002C7EBB"/>
    <w:rsid w:val="002D012D"/>
    <w:rsid w:val="002D0523"/>
    <w:rsid w:val="002D071A"/>
    <w:rsid w:val="002D0DC5"/>
    <w:rsid w:val="002D0F71"/>
    <w:rsid w:val="002D1108"/>
    <w:rsid w:val="002D1375"/>
    <w:rsid w:val="002D19F4"/>
    <w:rsid w:val="002D28B0"/>
    <w:rsid w:val="002D2FE1"/>
    <w:rsid w:val="002D3034"/>
    <w:rsid w:val="002D34B2"/>
    <w:rsid w:val="002D3A38"/>
    <w:rsid w:val="002D48B0"/>
    <w:rsid w:val="002D4B9A"/>
    <w:rsid w:val="002D4C91"/>
    <w:rsid w:val="002D4E9B"/>
    <w:rsid w:val="002D4EF5"/>
    <w:rsid w:val="002D4F32"/>
    <w:rsid w:val="002D55D6"/>
    <w:rsid w:val="002D56B6"/>
    <w:rsid w:val="002D5A47"/>
    <w:rsid w:val="002D5B37"/>
    <w:rsid w:val="002D676C"/>
    <w:rsid w:val="002D6777"/>
    <w:rsid w:val="002D67A2"/>
    <w:rsid w:val="002D6C52"/>
    <w:rsid w:val="002D6DB8"/>
    <w:rsid w:val="002D6E32"/>
    <w:rsid w:val="002D7637"/>
    <w:rsid w:val="002D7CB7"/>
    <w:rsid w:val="002D7F17"/>
    <w:rsid w:val="002E0195"/>
    <w:rsid w:val="002E05FB"/>
    <w:rsid w:val="002E06DE"/>
    <w:rsid w:val="002E071E"/>
    <w:rsid w:val="002E0833"/>
    <w:rsid w:val="002E08C2"/>
    <w:rsid w:val="002E11D4"/>
    <w:rsid w:val="002E17F2"/>
    <w:rsid w:val="002E1C6D"/>
    <w:rsid w:val="002E2B44"/>
    <w:rsid w:val="002E3557"/>
    <w:rsid w:val="002E38A8"/>
    <w:rsid w:val="002E4F1C"/>
    <w:rsid w:val="002E5476"/>
    <w:rsid w:val="002E55EE"/>
    <w:rsid w:val="002E5668"/>
    <w:rsid w:val="002E5C82"/>
    <w:rsid w:val="002E6325"/>
    <w:rsid w:val="002E6AF8"/>
    <w:rsid w:val="002E6EA0"/>
    <w:rsid w:val="002E7125"/>
    <w:rsid w:val="002E7ADA"/>
    <w:rsid w:val="002E7CAE"/>
    <w:rsid w:val="002E7EA9"/>
    <w:rsid w:val="002F09A3"/>
    <w:rsid w:val="002F10BF"/>
    <w:rsid w:val="002F13E4"/>
    <w:rsid w:val="002F1844"/>
    <w:rsid w:val="002F2038"/>
    <w:rsid w:val="002F24E6"/>
    <w:rsid w:val="002F2771"/>
    <w:rsid w:val="002F2FFD"/>
    <w:rsid w:val="002F3502"/>
    <w:rsid w:val="002F35A0"/>
    <w:rsid w:val="002F37A9"/>
    <w:rsid w:val="002F3946"/>
    <w:rsid w:val="002F4238"/>
    <w:rsid w:val="002F468C"/>
    <w:rsid w:val="002F4E4C"/>
    <w:rsid w:val="002F5683"/>
    <w:rsid w:val="002F574F"/>
    <w:rsid w:val="002F6E78"/>
    <w:rsid w:val="002F76F3"/>
    <w:rsid w:val="0030013B"/>
    <w:rsid w:val="00300496"/>
    <w:rsid w:val="003006BE"/>
    <w:rsid w:val="00300FDE"/>
    <w:rsid w:val="0030125D"/>
    <w:rsid w:val="003016D8"/>
    <w:rsid w:val="003019C7"/>
    <w:rsid w:val="00301CE6"/>
    <w:rsid w:val="0030256B"/>
    <w:rsid w:val="00302C3C"/>
    <w:rsid w:val="00303702"/>
    <w:rsid w:val="00303DE8"/>
    <w:rsid w:val="0030423C"/>
    <w:rsid w:val="0030490D"/>
    <w:rsid w:val="00304986"/>
    <w:rsid w:val="00304BAE"/>
    <w:rsid w:val="0030501F"/>
    <w:rsid w:val="00305535"/>
    <w:rsid w:val="00305BEF"/>
    <w:rsid w:val="00305BFD"/>
    <w:rsid w:val="00305CC4"/>
    <w:rsid w:val="00305D0A"/>
    <w:rsid w:val="00305EFD"/>
    <w:rsid w:val="00306A9D"/>
    <w:rsid w:val="00306AEE"/>
    <w:rsid w:val="00307003"/>
    <w:rsid w:val="0030724E"/>
    <w:rsid w:val="00307862"/>
    <w:rsid w:val="00307A17"/>
    <w:rsid w:val="00307BA1"/>
    <w:rsid w:val="00307CE5"/>
    <w:rsid w:val="003101D9"/>
    <w:rsid w:val="00310546"/>
    <w:rsid w:val="00311310"/>
    <w:rsid w:val="00311702"/>
    <w:rsid w:val="00311E82"/>
    <w:rsid w:val="003129CE"/>
    <w:rsid w:val="00312E01"/>
    <w:rsid w:val="00313ABE"/>
    <w:rsid w:val="00313C8A"/>
    <w:rsid w:val="00313F0D"/>
    <w:rsid w:val="00313F74"/>
    <w:rsid w:val="00313FD6"/>
    <w:rsid w:val="003143BD"/>
    <w:rsid w:val="00315363"/>
    <w:rsid w:val="003153FA"/>
    <w:rsid w:val="003154B5"/>
    <w:rsid w:val="003154BD"/>
    <w:rsid w:val="0031596D"/>
    <w:rsid w:val="003159F0"/>
    <w:rsid w:val="00315B92"/>
    <w:rsid w:val="003160CF"/>
    <w:rsid w:val="00316A9F"/>
    <w:rsid w:val="00316D53"/>
    <w:rsid w:val="00317069"/>
    <w:rsid w:val="00320267"/>
    <w:rsid w:val="003203ED"/>
    <w:rsid w:val="00320438"/>
    <w:rsid w:val="00320529"/>
    <w:rsid w:val="00320944"/>
    <w:rsid w:val="00320C94"/>
    <w:rsid w:val="00321519"/>
    <w:rsid w:val="00322C9F"/>
    <w:rsid w:val="003232DA"/>
    <w:rsid w:val="003243D0"/>
    <w:rsid w:val="003248C1"/>
    <w:rsid w:val="00324D23"/>
    <w:rsid w:val="00324E84"/>
    <w:rsid w:val="00325968"/>
    <w:rsid w:val="00325CD4"/>
    <w:rsid w:val="00325F45"/>
    <w:rsid w:val="00326061"/>
    <w:rsid w:val="00326932"/>
    <w:rsid w:val="00326D53"/>
    <w:rsid w:val="00326E32"/>
    <w:rsid w:val="003278EE"/>
    <w:rsid w:val="003279CE"/>
    <w:rsid w:val="00330E61"/>
    <w:rsid w:val="00330EDC"/>
    <w:rsid w:val="0033107E"/>
    <w:rsid w:val="003315B8"/>
    <w:rsid w:val="00331751"/>
    <w:rsid w:val="00331F33"/>
    <w:rsid w:val="00332815"/>
    <w:rsid w:val="00334228"/>
    <w:rsid w:val="00334579"/>
    <w:rsid w:val="00334A8C"/>
    <w:rsid w:val="00334F29"/>
    <w:rsid w:val="00335858"/>
    <w:rsid w:val="00336BDA"/>
    <w:rsid w:val="003374ED"/>
    <w:rsid w:val="00337574"/>
    <w:rsid w:val="0033781A"/>
    <w:rsid w:val="00337EA9"/>
    <w:rsid w:val="003400C9"/>
    <w:rsid w:val="00340BEB"/>
    <w:rsid w:val="00340F8F"/>
    <w:rsid w:val="003411A5"/>
    <w:rsid w:val="003426C7"/>
    <w:rsid w:val="00342BD7"/>
    <w:rsid w:val="003438AE"/>
    <w:rsid w:val="00343967"/>
    <w:rsid w:val="003439DA"/>
    <w:rsid w:val="00343AAC"/>
    <w:rsid w:val="00343B5E"/>
    <w:rsid w:val="0034445F"/>
    <w:rsid w:val="00344A53"/>
    <w:rsid w:val="00344B50"/>
    <w:rsid w:val="00345B9D"/>
    <w:rsid w:val="003464B2"/>
    <w:rsid w:val="00346DB5"/>
    <w:rsid w:val="00347561"/>
    <w:rsid w:val="00347589"/>
    <w:rsid w:val="003477B1"/>
    <w:rsid w:val="00347944"/>
    <w:rsid w:val="00347F2A"/>
    <w:rsid w:val="0035047A"/>
    <w:rsid w:val="003506BE"/>
    <w:rsid w:val="00350813"/>
    <w:rsid w:val="003508F2"/>
    <w:rsid w:val="003509B1"/>
    <w:rsid w:val="003517A8"/>
    <w:rsid w:val="00351C6C"/>
    <w:rsid w:val="00351E38"/>
    <w:rsid w:val="0035263D"/>
    <w:rsid w:val="003526F4"/>
    <w:rsid w:val="0035283F"/>
    <w:rsid w:val="00352BCD"/>
    <w:rsid w:val="00352E61"/>
    <w:rsid w:val="0035347A"/>
    <w:rsid w:val="00353ADF"/>
    <w:rsid w:val="0035401E"/>
    <w:rsid w:val="00354474"/>
    <w:rsid w:val="00354858"/>
    <w:rsid w:val="00354971"/>
    <w:rsid w:val="00354C64"/>
    <w:rsid w:val="00355217"/>
    <w:rsid w:val="00356243"/>
    <w:rsid w:val="00356B02"/>
    <w:rsid w:val="003572B5"/>
    <w:rsid w:val="00357380"/>
    <w:rsid w:val="003573DF"/>
    <w:rsid w:val="003602D9"/>
    <w:rsid w:val="003603D2"/>
    <w:rsid w:val="003604CE"/>
    <w:rsid w:val="00360C79"/>
    <w:rsid w:val="0036399B"/>
    <w:rsid w:val="00363B5E"/>
    <w:rsid w:val="0036436D"/>
    <w:rsid w:val="00364D4D"/>
    <w:rsid w:val="00366810"/>
    <w:rsid w:val="003668A1"/>
    <w:rsid w:val="003668B2"/>
    <w:rsid w:val="00366900"/>
    <w:rsid w:val="003674F7"/>
    <w:rsid w:val="00370428"/>
    <w:rsid w:val="00370C51"/>
    <w:rsid w:val="00370C66"/>
    <w:rsid w:val="00370E47"/>
    <w:rsid w:val="00371809"/>
    <w:rsid w:val="00371986"/>
    <w:rsid w:val="00371B3F"/>
    <w:rsid w:val="0037218B"/>
    <w:rsid w:val="003726DF"/>
    <w:rsid w:val="003728AF"/>
    <w:rsid w:val="00372C09"/>
    <w:rsid w:val="00372F07"/>
    <w:rsid w:val="0037331E"/>
    <w:rsid w:val="00373B01"/>
    <w:rsid w:val="00373F89"/>
    <w:rsid w:val="003742AC"/>
    <w:rsid w:val="00374C6D"/>
    <w:rsid w:val="003757AF"/>
    <w:rsid w:val="00375DEF"/>
    <w:rsid w:val="00376281"/>
    <w:rsid w:val="003768BA"/>
    <w:rsid w:val="003770AD"/>
    <w:rsid w:val="00377CE1"/>
    <w:rsid w:val="003800A9"/>
    <w:rsid w:val="0038187D"/>
    <w:rsid w:val="00381973"/>
    <w:rsid w:val="00382016"/>
    <w:rsid w:val="003826C2"/>
    <w:rsid w:val="00383503"/>
    <w:rsid w:val="003835F3"/>
    <w:rsid w:val="00383623"/>
    <w:rsid w:val="00383B5F"/>
    <w:rsid w:val="003854B0"/>
    <w:rsid w:val="00385BF0"/>
    <w:rsid w:val="00386257"/>
    <w:rsid w:val="00386A20"/>
    <w:rsid w:val="0038724A"/>
    <w:rsid w:val="00387DE8"/>
    <w:rsid w:val="00390772"/>
    <w:rsid w:val="00391655"/>
    <w:rsid w:val="00391EC2"/>
    <w:rsid w:val="0039291F"/>
    <w:rsid w:val="00392A7D"/>
    <w:rsid w:val="00392B41"/>
    <w:rsid w:val="00393141"/>
    <w:rsid w:val="003935A0"/>
    <w:rsid w:val="003939FF"/>
    <w:rsid w:val="00393F0B"/>
    <w:rsid w:val="003945EB"/>
    <w:rsid w:val="00396102"/>
    <w:rsid w:val="003967E4"/>
    <w:rsid w:val="00396E47"/>
    <w:rsid w:val="00397B3A"/>
    <w:rsid w:val="00397C75"/>
    <w:rsid w:val="00397FF1"/>
    <w:rsid w:val="003A082F"/>
    <w:rsid w:val="003A1196"/>
    <w:rsid w:val="003A11B2"/>
    <w:rsid w:val="003A19D3"/>
    <w:rsid w:val="003A1EA0"/>
    <w:rsid w:val="003A2223"/>
    <w:rsid w:val="003A2A0F"/>
    <w:rsid w:val="003A2A25"/>
    <w:rsid w:val="003A2E16"/>
    <w:rsid w:val="003A2E9B"/>
    <w:rsid w:val="003A3C6E"/>
    <w:rsid w:val="003A45A1"/>
    <w:rsid w:val="003A48C6"/>
    <w:rsid w:val="003A4B6E"/>
    <w:rsid w:val="003A5B0A"/>
    <w:rsid w:val="003A60E6"/>
    <w:rsid w:val="003A6A50"/>
    <w:rsid w:val="003A6BAC"/>
    <w:rsid w:val="003A70A4"/>
    <w:rsid w:val="003A7703"/>
    <w:rsid w:val="003A77E7"/>
    <w:rsid w:val="003A7CB1"/>
    <w:rsid w:val="003A7EF3"/>
    <w:rsid w:val="003B0A71"/>
    <w:rsid w:val="003B0A9B"/>
    <w:rsid w:val="003B0BAA"/>
    <w:rsid w:val="003B1089"/>
    <w:rsid w:val="003B159C"/>
    <w:rsid w:val="003B1F29"/>
    <w:rsid w:val="003B227A"/>
    <w:rsid w:val="003B2C1E"/>
    <w:rsid w:val="003B2DFA"/>
    <w:rsid w:val="003B3104"/>
    <w:rsid w:val="003B369F"/>
    <w:rsid w:val="003B36A3"/>
    <w:rsid w:val="003B4430"/>
    <w:rsid w:val="003B4B06"/>
    <w:rsid w:val="003B5DBA"/>
    <w:rsid w:val="003B5FDE"/>
    <w:rsid w:val="003B64BB"/>
    <w:rsid w:val="003B6870"/>
    <w:rsid w:val="003B69E8"/>
    <w:rsid w:val="003B6E84"/>
    <w:rsid w:val="003B781B"/>
    <w:rsid w:val="003B78B9"/>
    <w:rsid w:val="003B796B"/>
    <w:rsid w:val="003B7AB6"/>
    <w:rsid w:val="003B7BDD"/>
    <w:rsid w:val="003B7FE5"/>
    <w:rsid w:val="003C055E"/>
    <w:rsid w:val="003C078B"/>
    <w:rsid w:val="003C0C07"/>
    <w:rsid w:val="003C0E46"/>
    <w:rsid w:val="003C11C8"/>
    <w:rsid w:val="003C12D7"/>
    <w:rsid w:val="003C176C"/>
    <w:rsid w:val="003C1D52"/>
    <w:rsid w:val="003C2246"/>
    <w:rsid w:val="003C226C"/>
    <w:rsid w:val="003C249A"/>
    <w:rsid w:val="003C2702"/>
    <w:rsid w:val="003C3425"/>
    <w:rsid w:val="003C3BAA"/>
    <w:rsid w:val="003C3ED7"/>
    <w:rsid w:val="003C4272"/>
    <w:rsid w:val="003C49C6"/>
    <w:rsid w:val="003C4E59"/>
    <w:rsid w:val="003C5D5C"/>
    <w:rsid w:val="003C5DE1"/>
    <w:rsid w:val="003C6386"/>
    <w:rsid w:val="003C6B25"/>
    <w:rsid w:val="003C7161"/>
    <w:rsid w:val="003C7779"/>
    <w:rsid w:val="003C7806"/>
    <w:rsid w:val="003C7A7D"/>
    <w:rsid w:val="003D05B0"/>
    <w:rsid w:val="003D0601"/>
    <w:rsid w:val="003D0D7C"/>
    <w:rsid w:val="003D109F"/>
    <w:rsid w:val="003D1369"/>
    <w:rsid w:val="003D1865"/>
    <w:rsid w:val="003D2078"/>
    <w:rsid w:val="003D20FD"/>
    <w:rsid w:val="003D23DE"/>
    <w:rsid w:val="003D2478"/>
    <w:rsid w:val="003D3263"/>
    <w:rsid w:val="003D3843"/>
    <w:rsid w:val="003D3C45"/>
    <w:rsid w:val="003D497C"/>
    <w:rsid w:val="003D5B1F"/>
    <w:rsid w:val="003D660E"/>
    <w:rsid w:val="003D686B"/>
    <w:rsid w:val="003D6B77"/>
    <w:rsid w:val="003D6BC1"/>
    <w:rsid w:val="003D79E6"/>
    <w:rsid w:val="003D7B3C"/>
    <w:rsid w:val="003D7F3C"/>
    <w:rsid w:val="003E028A"/>
    <w:rsid w:val="003E0E4B"/>
    <w:rsid w:val="003E10F0"/>
    <w:rsid w:val="003E11D1"/>
    <w:rsid w:val="003E146D"/>
    <w:rsid w:val="003E15FA"/>
    <w:rsid w:val="003E165B"/>
    <w:rsid w:val="003E1E43"/>
    <w:rsid w:val="003E2C39"/>
    <w:rsid w:val="003E31DE"/>
    <w:rsid w:val="003E3241"/>
    <w:rsid w:val="003E3619"/>
    <w:rsid w:val="003E453E"/>
    <w:rsid w:val="003E489C"/>
    <w:rsid w:val="003E4BD6"/>
    <w:rsid w:val="003E55E4"/>
    <w:rsid w:val="003E61B1"/>
    <w:rsid w:val="003E62C2"/>
    <w:rsid w:val="003E63A0"/>
    <w:rsid w:val="003E6831"/>
    <w:rsid w:val="003E695B"/>
    <w:rsid w:val="003E6C7B"/>
    <w:rsid w:val="003E74B0"/>
    <w:rsid w:val="003E74E3"/>
    <w:rsid w:val="003F03DE"/>
    <w:rsid w:val="003F05C7"/>
    <w:rsid w:val="003F15C3"/>
    <w:rsid w:val="003F1719"/>
    <w:rsid w:val="003F19BA"/>
    <w:rsid w:val="003F1B16"/>
    <w:rsid w:val="003F2217"/>
    <w:rsid w:val="003F2AA2"/>
    <w:rsid w:val="003F2CCF"/>
    <w:rsid w:val="003F2CD4"/>
    <w:rsid w:val="003F308F"/>
    <w:rsid w:val="003F31C3"/>
    <w:rsid w:val="003F3E6E"/>
    <w:rsid w:val="003F3FCF"/>
    <w:rsid w:val="003F43AA"/>
    <w:rsid w:val="003F46B0"/>
    <w:rsid w:val="003F47F1"/>
    <w:rsid w:val="003F5409"/>
    <w:rsid w:val="003F5522"/>
    <w:rsid w:val="003F58DA"/>
    <w:rsid w:val="003F5DA3"/>
    <w:rsid w:val="003F61AE"/>
    <w:rsid w:val="003F63CA"/>
    <w:rsid w:val="003F6BBE"/>
    <w:rsid w:val="003F7F59"/>
    <w:rsid w:val="004000E8"/>
    <w:rsid w:val="00400592"/>
    <w:rsid w:val="00401706"/>
    <w:rsid w:val="004017E6"/>
    <w:rsid w:val="00401A1C"/>
    <w:rsid w:val="00402229"/>
    <w:rsid w:val="00402728"/>
    <w:rsid w:val="00402A4C"/>
    <w:rsid w:val="00402AA9"/>
    <w:rsid w:val="00402E2B"/>
    <w:rsid w:val="0040305B"/>
    <w:rsid w:val="00404D35"/>
    <w:rsid w:val="0040512B"/>
    <w:rsid w:val="0040540D"/>
    <w:rsid w:val="00405500"/>
    <w:rsid w:val="00405CA5"/>
    <w:rsid w:val="004062CE"/>
    <w:rsid w:val="0040633D"/>
    <w:rsid w:val="004063FD"/>
    <w:rsid w:val="004070D2"/>
    <w:rsid w:val="00407CD3"/>
    <w:rsid w:val="00407E0B"/>
    <w:rsid w:val="00410134"/>
    <w:rsid w:val="00410B72"/>
    <w:rsid w:val="00410CE3"/>
    <w:rsid w:val="00410F18"/>
    <w:rsid w:val="00411292"/>
    <w:rsid w:val="004112E5"/>
    <w:rsid w:val="004117CE"/>
    <w:rsid w:val="00411AC0"/>
    <w:rsid w:val="00411DEB"/>
    <w:rsid w:val="0041207D"/>
    <w:rsid w:val="004123E8"/>
    <w:rsid w:val="0041263E"/>
    <w:rsid w:val="0041268A"/>
    <w:rsid w:val="00412A1C"/>
    <w:rsid w:val="00413AAC"/>
    <w:rsid w:val="00413DE6"/>
    <w:rsid w:val="00413E0C"/>
    <w:rsid w:val="00413E92"/>
    <w:rsid w:val="0041406D"/>
    <w:rsid w:val="00414A7B"/>
    <w:rsid w:val="0041500F"/>
    <w:rsid w:val="004152EC"/>
    <w:rsid w:val="00415473"/>
    <w:rsid w:val="00415EA2"/>
    <w:rsid w:val="00416744"/>
    <w:rsid w:val="004176A4"/>
    <w:rsid w:val="00417FDA"/>
    <w:rsid w:val="004207F7"/>
    <w:rsid w:val="0042101E"/>
    <w:rsid w:val="00421105"/>
    <w:rsid w:val="00421C59"/>
    <w:rsid w:val="00422346"/>
    <w:rsid w:val="004226CF"/>
    <w:rsid w:val="00422AA4"/>
    <w:rsid w:val="00422ACA"/>
    <w:rsid w:val="0042302A"/>
    <w:rsid w:val="00423241"/>
    <w:rsid w:val="004234E7"/>
    <w:rsid w:val="004236E1"/>
    <w:rsid w:val="004241B0"/>
    <w:rsid w:val="0042427F"/>
    <w:rsid w:val="004242F4"/>
    <w:rsid w:val="004251B9"/>
    <w:rsid w:val="0042547B"/>
    <w:rsid w:val="0042584A"/>
    <w:rsid w:val="00425A2F"/>
    <w:rsid w:val="00425ACF"/>
    <w:rsid w:val="00425F12"/>
    <w:rsid w:val="00427248"/>
    <w:rsid w:val="004273BF"/>
    <w:rsid w:val="0042745D"/>
    <w:rsid w:val="00427867"/>
    <w:rsid w:val="00430FD9"/>
    <w:rsid w:val="004310F1"/>
    <w:rsid w:val="004312C0"/>
    <w:rsid w:val="00431390"/>
    <w:rsid w:val="00431527"/>
    <w:rsid w:val="00431C80"/>
    <w:rsid w:val="00431D93"/>
    <w:rsid w:val="00432CD7"/>
    <w:rsid w:val="00433288"/>
    <w:rsid w:val="004342A6"/>
    <w:rsid w:val="004347B5"/>
    <w:rsid w:val="00435468"/>
    <w:rsid w:val="00435B09"/>
    <w:rsid w:val="004362C3"/>
    <w:rsid w:val="0043641D"/>
    <w:rsid w:val="0043651E"/>
    <w:rsid w:val="0043661E"/>
    <w:rsid w:val="00436690"/>
    <w:rsid w:val="00437447"/>
    <w:rsid w:val="00437548"/>
    <w:rsid w:val="00440191"/>
    <w:rsid w:val="00440961"/>
    <w:rsid w:val="00440EC2"/>
    <w:rsid w:val="00440ECA"/>
    <w:rsid w:val="00441A92"/>
    <w:rsid w:val="00442674"/>
    <w:rsid w:val="00442CE5"/>
    <w:rsid w:val="004431DC"/>
    <w:rsid w:val="00443261"/>
    <w:rsid w:val="00443333"/>
    <w:rsid w:val="004438A6"/>
    <w:rsid w:val="00443BC7"/>
    <w:rsid w:val="00444705"/>
    <w:rsid w:val="0044491E"/>
    <w:rsid w:val="00444F44"/>
    <w:rsid w:val="00444F56"/>
    <w:rsid w:val="004453C5"/>
    <w:rsid w:val="00445ABD"/>
    <w:rsid w:val="004460B0"/>
    <w:rsid w:val="004462F3"/>
    <w:rsid w:val="00446488"/>
    <w:rsid w:val="00446603"/>
    <w:rsid w:val="0044688F"/>
    <w:rsid w:val="00446D1D"/>
    <w:rsid w:val="0044719E"/>
    <w:rsid w:val="00447412"/>
    <w:rsid w:val="00447829"/>
    <w:rsid w:val="00447B75"/>
    <w:rsid w:val="00450C2D"/>
    <w:rsid w:val="004512E3"/>
    <w:rsid w:val="004517AA"/>
    <w:rsid w:val="00451806"/>
    <w:rsid w:val="004524C2"/>
    <w:rsid w:val="00452CAC"/>
    <w:rsid w:val="00452CC7"/>
    <w:rsid w:val="00452EE6"/>
    <w:rsid w:val="00453731"/>
    <w:rsid w:val="0045545F"/>
    <w:rsid w:val="0045559C"/>
    <w:rsid w:val="00455862"/>
    <w:rsid w:val="00455947"/>
    <w:rsid w:val="004560F9"/>
    <w:rsid w:val="0045625B"/>
    <w:rsid w:val="004567DC"/>
    <w:rsid w:val="004570F7"/>
    <w:rsid w:val="00457565"/>
    <w:rsid w:val="00457B71"/>
    <w:rsid w:val="00457FC8"/>
    <w:rsid w:val="004600BE"/>
    <w:rsid w:val="004600EB"/>
    <w:rsid w:val="0046013C"/>
    <w:rsid w:val="00460BC6"/>
    <w:rsid w:val="004615B7"/>
    <w:rsid w:val="00462509"/>
    <w:rsid w:val="00462759"/>
    <w:rsid w:val="00463911"/>
    <w:rsid w:val="00464689"/>
    <w:rsid w:val="00464755"/>
    <w:rsid w:val="00464817"/>
    <w:rsid w:val="0046547A"/>
    <w:rsid w:val="004664A1"/>
    <w:rsid w:val="0046686E"/>
    <w:rsid w:val="004669E2"/>
    <w:rsid w:val="00466C0E"/>
    <w:rsid w:val="00466FC8"/>
    <w:rsid w:val="00467441"/>
    <w:rsid w:val="00467D2E"/>
    <w:rsid w:val="00467E49"/>
    <w:rsid w:val="00470709"/>
    <w:rsid w:val="00470C31"/>
    <w:rsid w:val="00470DEA"/>
    <w:rsid w:val="004713DD"/>
    <w:rsid w:val="0047147E"/>
    <w:rsid w:val="00471DE0"/>
    <w:rsid w:val="00472005"/>
    <w:rsid w:val="00472A53"/>
    <w:rsid w:val="00472C19"/>
    <w:rsid w:val="00473187"/>
    <w:rsid w:val="004734D0"/>
    <w:rsid w:val="00473601"/>
    <w:rsid w:val="0047414D"/>
    <w:rsid w:val="004742A2"/>
    <w:rsid w:val="00474363"/>
    <w:rsid w:val="0047456F"/>
    <w:rsid w:val="00474A1B"/>
    <w:rsid w:val="00475237"/>
    <w:rsid w:val="0047556B"/>
    <w:rsid w:val="00475BDA"/>
    <w:rsid w:val="004762A7"/>
    <w:rsid w:val="0047650B"/>
    <w:rsid w:val="004766C3"/>
    <w:rsid w:val="0047692E"/>
    <w:rsid w:val="00476D53"/>
    <w:rsid w:val="00477768"/>
    <w:rsid w:val="00477F14"/>
    <w:rsid w:val="00480138"/>
    <w:rsid w:val="00480C09"/>
    <w:rsid w:val="00481236"/>
    <w:rsid w:val="0048236E"/>
    <w:rsid w:val="00482D0C"/>
    <w:rsid w:val="0048376D"/>
    <w:rsid w:val="004838BA"/>
    <w:rsid w:val="0048435A"/>
    <w:rsid w:val="00485B68"/>
    <w:rsid w:val="00486C7A"/>
    <w:rsid w:val="00486E94"/>
    <w:rsid w:val="00486FBF"/>
    <w:rsid w:val="004871C7"/>
    <w:rsid w:val="004872DC"/>
    <w:rsid w:val="00487752"/>
    <w:rsid w:val="00487B6F"/>
    <w:rsid w:val="00487BD8"/>
    <w:rsid w:val="0049039A"/>
    <w:rsid w:val="004908FF"/>
    <w:rsid w:val="004914C8"/>
    <w:rsid w:val="004915D5"/>
    <w:rsid w:val="00491627"/>
    <w:rsid w:val="00491988"/>
    <w:rsid w:val="0049244E"/>
    <w:rsid w:val="0049263B"/>
    <w:rsid w:val="00492BC5"/>
    <w:rsid w:val="00492E73"/>
    <w:rsid w:val="0049305D"/>
    <w:rsid w:val="004936A1"/>
    <w:rsid w:val="00493D02"/>
    <w:rsid w:val="00494307"/>
    <w:rsid w:val="00494A49"/>
    <w:rsid w:val="00495074"/>
    <w:rsid w:val="00495482"/>
    <w:rsid w:val="00495A61"/>
    <w:rsid w:val="004964F1"/>
    <w:rsid w:val="00496CB8"/>
    <w:rsid w:val="004976D5"/>
    <w:rsid w:val="004A16BC"/>
    <w:rsid w:val="004A23C8"/>
    <w:rsid w:val="004A2489"/>
    <w:rsid w:val="004A2502"/>
    <w:rsid w:val="004A2B94"/>
    <w:rsid w:val="004A2E53"/>
    <w:rsid w:val="004A3003"/>
    <w:rsid w:val="004A4699"/>
    <w:rsid w:val="004A4B33"/>
    <w:rsid w:val="004A4DC0"/>
    <w:rsid w:val="004A533C"/>
    <w:rsid w:val="004A63FC"/>
    <w:rsid w:val="004A79A9"/>
    <w:rsid w:val="004A7B2F"/>
    <w:rsid w:val="004A7B6A"/>
    <w:rsid w:val="004A7DA0"/>
    <w:rsid w:val="004B08C4"/>
    <w:rsid w:val="004B0BBD"/>
    <w:rsid w:val="004B1AFE"/>
    <w:rsid w:val="004B233E"/>
    <w:rsid w:val="004B25A1"/>
    <w:rsid w:val="004B2901"/>
    <w:rsid w:val="004B2AF4"/>
    <w:rsid w:val="004B2C52"/>
    <w:rsid w:val="004B312B"/>
    <w:rsid w:val="004B3498"/>
    <w:rsid w:val="004B3D22"/>
    <w:rsid w:val="004B40A3"/>
    <w:rsid w:val="004B4970"/>
    <w:rsid w:val="004B4B28"/>
    <w:rsid w:val="004B5312"/>
    <w:rsid w:val="004B5A0B"/>
    <w:rsid w:val="004B650B"/>
    <w:rsid w:val="004B6F6A"/>
    <w:rsid w:val="004B73AA"/>
    <w:rsid w:val="004B7968"/>
    <w:rsid w:val="004B7C0C"/>
    <w:rsid w:val="004C0064"/>
    <w:rsid w:val="004C06A4"/>
    <w:rsid w:val="004C0949"/>
    <w:rsid w:val="004C1692"/>
    <w:rsid w:val="004C18BF"/>
    <w:rsid w:val="004C209F"/>
    <w:rsid w:val="004C2654"/>
    <w:rsid w:val="004C31A8"/>
    <w:rsid w:val="004C33BF"/>
    <w:rsid w:val="004C3898"/>
    <w:rsid w:val="004C3CE1"/>
    <w:rsid w:val="004C4172"/>
    <w:rsid w:val="004C46CE"/>
    <w:rsid w:val="004C52B1"/>
    <w:rsid w:val="004C530B"/>
    <w:rsid w:val="004C5907"/>
    <w:rsid w:val="004C6358"/>
    <w:rsid w:val="004C6D7B"/>
    <w:rsid w:val="004C70F8"/>
    <w:rsid w:val="004C77B1"/>
    <w:rsid w:val="004D0750"/>
    <w:rsid w:val="004D0E48"/>
    <w:rsid w:val="004D145C"/>
    <w:rsid w:val="004D1E3A"/>
    <w:rsid w:val="004D280B"/>
    <w:rsid w:val="004D30E6"/>
    <w:rsid w:val="004D36B1"/>
    <w:rsid w:val="004D38DA"/>
    <w:rsid w:val="004D3CBC"/>
    <w:rsid w:val="004D4E57"/>
    <w:rsid w:val="004D507F"/>
    <w:rsid w:val="004D543C"/>
    <w:rsid w:val="004D6583"/>
    <w:rsid w:val="004D6712"/>
    <w:rsid w:val="004D69EE"/>
    <w:rsid w:val="004D6C92"/>
    <w:rsid w:val="004D717B"/>
    <w:rsid w:val="004D71D0"/>
    <w:rsid w:val="004D72EF"/>
    <w:rsid w:val="004D7752"/>
    <w:rsid w:val="004D77D0"/>
    <w:rsid w:val="004D7EBD"/>
    <w:rsid w:val="004E04A6"/>
    <w:rsid w:val="004E05C6"/>
    <w:rsid w:val="004E2680"/>
    <w:rsid w:val="004E28F9"/>
    <w:rsid w:val="004E3493"/>
    <w:rsid w:val="004E43BA"/>
    <w:rsid w:val="004E4629"/>
    <w:rsid w:val="004E462E"/>
    <w:rsid w:val="004E483C"/>
    <w:rsid w:val="004E48B0"/>
    <w:rsid w:val="004E56DC"/>
    <w:rsid w:val="004E59A7"/>
    <w:rsid w:val="004E5AC4"/>
    <w:rsid w:val="004E5E82"/>
    <w:rsid w:val="004E60C7"/>
    <w:rsid w:val="004E76F4"/>
    <w:rsid w:val="004E77E0"/>
    <w:rsid w:val="004F0039"/>
    <w:rsid w:val="004F0B4E"/>
    <w:rsid w:val="004F0B6C"/>
    <w:rsid w:val="004F0CC4"/>
    <w:rsid w:val="004F0E11"/>
    <w:rsid w:val="004F111A"/>
    <w:rsid w:val="004F113B"/>
    <w:rsid w:val="004F1292"/>
    <w:rsid w:val="004F1927"/>
    <w:rsid w:val="004F1D72"/>
    <w:rsid w:val="004F2078"/>
    <w:rsid w:val="004F2A7D"/>
    <w:rsid w:val="004F33E4"/>
    <w:rsid w:val="004F36B1"/>
    <w:rsid w:val="004F388A"/>
    <w:rsid w:val="004F3912"/>
    <w:rsid w:val="004F4083"/>
    <w:rsid w:val="004F4DA3"/>
    <w:rsid w:val="004F7483"/>
    <w:rsid w:val="004F7D6F"/>
    <w:rsid w:val="005008EA"/>
    <w:rsid w:val="005013B4"/>
    <w:rsid w:val="00501516"/>
    <w:rsid w:val="00501758"/>
    <w:rsid w:val="005022F4"/>
    <w:rsid w:val="005028D1"/>
    <w:rsid w:val="00503F38"/>
    <w:rsid w:val="005040F1"/>
    <w:rsid w:val="0050413C"/>
    <w:rsid w:val="0050496A"/>
    <w:rsid w:val="00504AF3"/>
    <w:rsid w:val="00505F43"/>
    <w:rsid w:val="00506145"/>
    <w:rsid w:val="00506557"/>
    <w:rsid w:val="0050677A"/>
    <w:rsid w:val="005076DA"/>
    <w:rsid w:val="00507940"/>
    <w:rsid w:val="00507AAE"/>
    <w:rsid w:val="00507B80"/>
    <w:rsid w:val="005102C0"/>
    <w:rsid w:val="005108D8"/>
    <w:rsid w:val="00510ABF"/>
    <w:rsid w:val="00510B90"/>
    <w:rsid w:val="005116F9"/>
    <w:rsid w:val="00511957"/>
    <w:rsid w:val="00511B59"/>
    <w:rsid w:val="00511CEF"/>
    <w:rsid w:val="0051204A"/>
    <w:rsid w:val="00512739"/>
    <w:rsid w:val="005135F7"/>
    <w:rsid w:val="00513867"/>
    <w:rsid w:val="00513986"/>
    <w:rsid w:val="005139E1"/>
    <w:rsid w:val="00513B2A"/>
    <w:rsid w:val="00513DBE"/>
    <w:rsid w:val="00513F1F"/>
    <w:rsid w:val="0051461B"/>
    <w:rsid w:val="00514BEF"/>
    <w:rsid w:val="00515251"/>
    <w:rsid w:val="005153A7"/>
    <w:rsid w:val="0051561A"/>
    <w:rsid w:val="005159FE"/>
    <w:rsid w:val="00515EC9"/>
    <w:rsid w:val="0051605E"/>
    <w:rsid w:val="00516094"/>
    <w:rsid w:val="005161A0"/>
    <w:rsid w:val="00516256"/>
    <w:rsid w:val="00516854"/>
    <w:rsid w:val="00516EB1"/>
    <w:rsid w:val="00517E24"/>
    <w:rsid w:val="00520D2D"/>
    <w:rsid w:val="005214DF"/>
    <w:rsid w:val="0052155C"/>
    <w:rsid w:val="005215DF"/>
    <w:rsid w:val="005216CD"/>
    <w:rsid w:val="005219CF"/>
    <w:rsid w:val="00521F55"/>
    <w:rsid w:val="00523786"/>
    <w:rsid w:val="00523F91"/>
    <w:rsid w:val="00524941"/>
    <w:rsid w:val="0052500B"/>
    <w:rsid w:val="0052535A"/>
    <w:rsid w:val="00525B39"/>
    <w:rsid w:val="00525C0D"/>
    <w:rsid w:val="00525E7D"/>
    <w:rsid w:val="00526943"/>
    <w:rsid w:val="00526A7C"/>
    <w:rsid w:val="00527EA3"/>
    <w:rsid w:val="00530774"/>
    <w:rsid w:val="005329BE"/>
    <w:rsid w:val="00533715"/>
    <w:rsid w:val="00533BA7"/>
    <w:rsid w:val="00534B59"/>
    <w:rsid w:val="00535351"/>
    <w:rsid w:val="00535900"/>
    <w:rsid w:val="005362DB"/>
    <w:rsid w:val="005364FA"/>
    <w:rsid w:val="00536759"/>
    <w:rsid w:val="005367CC"/>
    <w:rsid w:val="00536855"/>
    <w:rsid w:val="00536953"/>
    <w:rsid w:val="005369D4"/>
    <w:rsid w:val="00536CFD"/>
    <w:rsid w:val="00536EC5"/>
    <w:rsid w:val="00537119"/>
    <w:rsid w:val="0053717A"/>
    <w:rsid w:val="00537213"/>
    <w:rsid w:val="0053730E"/>
    <w:rsid w:val="005376FC"/>
    <w:rsid w:val="00537AD4"/>
    <w:rsid w:val="00537BD8"/>
    <w:rsid w:val="00537C62"/>
    <w:rsid w:val="00541814"/>
    <w:rsid w:val="00541EA1"/>
    <w:rsid w:val="005424CE"/>
    <w:rsid w:val="0054346A"/>
    <w:rsid w:val="00543BBB"/>
    <w:rsid w:val="00544108"/>
    <w:rsid w:val="005442D3"/>
    <w:rsid w:val="0054438B"/>
    <w:rsid w:val="00544700"/>
    <w:rsid w:val="0054497C"/>
    <w:rsid w:val="00545142"/>
    <w:rsid w:val="00546970"/>
    <w:rsid w:val="005470D9"/>
    <w:rsid w:val="0054730F"/>
    <w:rsid w:val="00547355"/>
    <w:rsid w:val="0054743D"/>
    <w:rsid w:val="00547559"/>
    <w:rsid w:val="00547716"/>
    <w:rsid w:val="00550E95"/>
    <w:rsid w:val="00551627"/>
    <w:rsid w:val="005519B9"/>
    <w:rsid w:val="00551A39"/>
    <w:rsid w:val="00552565"/>
    <w:rsid w:val="00552804"/>
    <w:rsid w:val="00552A34"/>
    <w:rsid w:val="00552DAD"/>
    <w:rsid w:val="00553492"/>
    <w:rsid w:val="005536EC"/>
    <w:rsid w:val="00553ADB"/>
    <w:rsid w:val="00553DE8"/>
    <w:rsid w:val="00554E19"/>
    <w:rsid w:val="00554F63"/>
    <w:rsid w:val="00555136"/>
    <w:rsid w:val="005552D2"/>
    <w:rsid w:val="00555EEA"/>
    <w:rsid w:val="00556DEB"/>
    <w:rsid w:val="00557415"/>
    <w:rsid w:val="005575DD"/>
    <w:rsid w:val="00557D7C"/>
    <w:rsid w:val="0056064E"/>
    <w:rsid w:val="00560BA6"/>
    <w:rsid w:val="00560BCA"/>
    <w:rsid w:val="0056121F"/>
    <w:rsid w:val="00562C18"/>
    <w:rsid w:val="00563842"/>
    <w:rsid w:val="00563AF6"/>
    <w:rsid w:val="005649EA"/>
    <w:rsid w:val="00564AD5"/>
    <w:rsid w:val="00564E7F"/>
    <w:rsid w:val="00565547"/>
    <w:rsid w:val="005657C8"/>
    <w:rsid w:val="00566101"/>
    <w:rsid w:val="00566336"/>
    <w:rsid w:val="00566EEC"/>
    <w:rsid w:val="00566F00"/>
    <w:rsid w:val="0056733C"/>
    <w:rsid w:val="005673F2"/>
    <w:rsid w:val="00567765"/>
    <w:rsid w:val="00567AE8"/>
    <w:rsid w:val="00570013"/>
    <w:rsid w:val="00570ADD"/>
    <w:rsid w:val="00571AA4"/>
    <w:rsid w:val="00572392"/>
    <w:rsid w:val="00572505"/>
    <w:rsid w:val="005728CE"/>
    <w:rsid w:val="00572D44"/>
    <w:rsid w:val="005735BD"/>
    <w:rsid w:val="005747EF"/>
    <w:rsid w:val="005748E9"/>
    <w:rsid w:val="005749A5"/>
    <w:rsid w:val="00574D9E"/>
    <w:rsid w:val="0057522F"/>
    <w:rsid w:val="00575B28"/>
    <w:rsid w:val="005768B7"/>
    <w:rsid w:val="00577867"/>
    <w:rsid w:val="005778E7"/>
    <w:rsid w:val="00577B7C"/>
    <w:rsid w:val="005801E3"/>
    <w:rsid w:val="0058181E"/>
    <w:rsid w:val="00581D53"/>
    <w:rsid w:val="0058214D"/>
    <w:rsid w:val="00582809"/>
    <w:rsid w:val="0058324C"/>
    <w:rsid w:val="005843CF"/>
    <w:rsid w:val="00584478"/>
    <w:rsid w:val="00584F19"/>
    <w:rsid w:val="00584F78"/>
    <w:rsid w:val="00585164"/>
    <w:rsid w:val="00585225"/>
    <w:rsid w:val="005852A9"/>
    <w:rsid w:val="005857A7"/>
    <w:rsid w:val="0058656D"/>
    <w:rsid w:val="00586E2A"/>
    <w:rsid w:val="0058798C"/>
    <w:rsid w:val="00587AF6"/>
    <w:rsid w:val="00587E2C"/>
    <w:rsid w:val="005900FA"/>
    <w:rsid w:val="00590318"/>
    <w:rsid w:val="00590738"/>
    <w:rsid w:val="00590A9E"/>
    <w:rsid w:val="005911C3"/>
    <w:rsid w:val="00592372"/>
    <w:rsid w:val="00592792"/>
    <w:rsid w:val="00592998"/>
    <w:rsid w:val="00592A0E"/>
    <w:rsid w:val="005931BB"/>
    <w:rsid w:val="005935A4"/>
    <w:rsid w:val="00593A45"/>
    <w:rsid w:val="005943AE"/>
    <w:rsid w:val="005948C2"/>
    <w:rsid w:val="0059492D"/>
    <w:rsid w:val="00594C15"/>
    <w:rsid w:val="00595DCA"/>
    <w:rsid w:val="005964F5"/>
    <w:rsid w:val="0059779B"/>
    <w:rsid w:val="005A016B"/>
    <w:rsid w:val="005A0A29"/>
    <w:rsid w:val="005A0A7C"/>
    <w:rsid w:val="005A1465"/>
    <w:rsid w:val="005A18EE"/>
    <w:rsid w:val="005A1F19"/>
    <w:rsid w:val="005A209A"/>
    <w:rsid w:val="005A23BC"/>
    <w:rsid w:val="005A2479"/>
    <w:rsid w:val="005A2CAF"/>
    <w:rsid w:val="005A3932"/>
    <w:rsid w:val="005A3EBE"/>
    <w:rsid w:val="005A3F44"/>
    <w:rsid w:val="005A4662"/>
    <w:rsid w:val="005A63F6"/>
    <w:rsid w:val="005A662D"/>
    <w:rsid w:val="005A68BB"/>
    <w:rsid w:val="005A769C"/>
    <w:rsid w:val="005A7C4B"/>
    <w:rsid w:val="005B0911"/>
    <w:rsid w:val="005B100D"/>
    <w:rsid w:val="005B1409"/>
    <w:rsid w:val="005B1739"/>
    <w:rsid w:val="005B181A"/>
    <w:rsid w:val="005B18BB"/>
    <w:rsid w:val="005B207F"/>
    <w:rsid w:val="005B31BE"/>
    <w:rsid w:val="005B3229"/>
    <w:rsid w:val="005B34A1"/>
    <w:rsid w:val="005B35D7"/>
    <w:rsid w:val="005B392A"/>
    <w:rsid w:val="005B3AA3"/>
    <w:rsid w:val="005B3DAB"/>
    <w:rsid w:val="005B3FA2"/>
    <w:rsid w:val="005B4ED9"/>
    <w:rsid w:val="005B5F95"/>
    <w:rsid w:val="005B6555"/>
    <w:rsid w:val="005B669E"/>
    <w:rsid w:val="005B6ABD"/>
    <w:rsid w:val="005B6F83"/>
    <w:rsid w:val="005B77A6"/>
    <w:rsid w:val="005B7F43"/>
    <w:rsid w:val="005C037C"/>
    <w:rsid w:val="005C055E"/>
    <w:rsid w:val="005C1218"/>
    <w:rsid w:val="005C18E5"/>
    <w:rsid w:val="005C1DA2"/>
    <w:rsid w:val="005C29BB"/>
    <w:rsid w:val="005C2AB7"/>
    <w:rsid w:val="005C2FF2"/>
    <w:rsid w:val="005C4103"/>
    <w:rsid w:val="005C4170"/>
    <w:rsid w:val="005C4FF2"/>
    <w:rsid w:val="005C58A3"/>
    <w:rsid w:val="005C594A"/>
    <w:rsid w:val="005C614F"/>
    <w:rsid w:val="005C6D2B"/>
    <w:rsid w:val="005C74FB"/>
    <w:rsid w:val="005C7816"/>
    <w:rsid w:val="005D03B0"/>
    <w:rsid w:val="005D0CC0"/>
    <w:rsid w:val="005D11FE"/>
    <w:rsid w:val="005D13A0"/>
    <w:rsid w:val="005D1602"/>
    <w:rsid w:val="005D1736"/>
    <w:rsid w:val="005D1C1C"/>
    <w:rsid w:val="005D200A"/>
    <w:rsid w:val="005D2C1F"/>
    <w:rsid w:val="005D2F20"/>
    <w:rsid w:val="005D38EA"/>
    <w:rsid w:val="005D3BD0"/>
    <w:rsid w:val="005D48C0"/>
    <w:rsid w:val="005D4E4E"/>
    <w:rsid w:val="005D5149"/>
    <w:rsid w:val="005D51A1"/>
    <w:rsid w:val="005D5FDF"/>
    <w:rsid w:val="005D6085"/>
    <w:rsid w:val="005D61B5"/>
    <w:rsid w:val="005D6C5B"/>
    <w:rsid w:val="005D709F"/>
    <w:rsid w:val="005D73C9"/>
    <w:rsid w:val="005D7631"/>
    <w:rsid w:val="005E0AA5"/>
    <w:rsid w:val="005E1CF5"/>
    <w:rsid w:val="005E1E44"/>
    <w:rsid w:val="005E2046"/>
    <w:rsid w:val="005E2465"/>
    <w:rsid w:val="005E2D37"/>
    <w:rsid w:val="005E2D3A"/>
    <w:rsid w:val="005E2EC6"/>
    <w:rsid w:val="005E30C6"/>
    <w:rsid w:val="005E385F"/>
    <w:rsid w:val="005E3BD9"/>
    <w:rsid w:val="005E3F7F"/>
    <w:rsid w:val="005E42B9"/>
    <w:rsid w:val="005E47A6"/>
    <w:rsid w:val="005E484C"/>
    <w:rsid w:val="005E48F3"/>
    <w:rsid w:val="005E4ED1"/>
    <w:rsid w:val="005E536D"/>
    <w:rsid w:val="005E5B81"/>
    <w:rsid w:val="005E5BDC"/>
    <w:rsid w:val="005E5D3C"/>
    <w:rsid w:val="005E5E5D"/>
    <w:rsid w:val="005E61CA"/>
    <w:rsid w:val="005E637B"/>
    <w:rsid w:val="005E651C"/>
    <w:rsid w:val="005E663E"/>
    <w:rsid w:val="005E697A"/>
    <w:rsid w:val="005E6C39"/>
    <w:rsid w:val="005E708B"/>
    <w:rsid w:val="005E73F4"/>
    <w:rsid w:val="005E755C"/>
    <w:rsid w:val="005E77AF"/>
    <w:rsid w:val="005F0299"/>
    <w:rsid w:val="005F038B"/>
    <w:rsid w:val="005F102B"/>
    <w:rsid w:val="005F11C3"/>
    <w:rsid w:val="005F16C2"/>
    <w:rsid w:val="005F1A38"/>
    <w:rsid w:val="005F1A47"/>
    <w:rsid w:val="005F2023"/>
    <w:rsid w:val="005F20D1"/>
    <w:rsid w:val="005F23CD"/>
    <w:rsid w:val="005F2CB1"/>
    <w:rsid w:val="005F3025"/>
    <w:rsid w:val="005F34BE"/>
    <w:rsid w:val="005F3CD8"/>
    <w:rsid w:val="005F44C8"/>
    <w:rsid w:val="005F4D24"/>
    <w:rsid w:val="005F4F2B"/>
    <w:rsid w:val="005F5C06"/>
    <w:rsid w:val="005F5E91"/>
    <w:rsid w:val="005F618C"/>
    <w:rsid w:val="005F64A5"/>
    <w:rsid w:val="005F6721"/>
    <w:rsid w:val="005F6D75"/>
    <w:rsid w:val="005F70BD"/>
    <w:rsid w:val="005F7AA7"/>
    <w:rsid w:val="005F7CE0"/>
    <w:rsid w:val="005F7FDF"/>
    <w:rsid w:val="006006D0"/>
    <w:rsid w:val="006009B7"/>
    <w:rsid w:val="006009ED"/>
    <w:rsid w:val="00600D2C"/>
    <w:rsid w:val="00600E15"/>
    <w:rsid w:val="0060131B"/>
    <w:rsid w:val="006017BE"/>
    <w:rsid w:val="00601A1D"/>
    <w:rsid w:val="00601C5D"/>
    <w:rsid w:val="00601C8A"/>
    <w:rsid w:val="00602420"/>
    <w:rsid w:val="0060283C"/>
    <w:rsid w:val="00602D57"/>
    <w:rsid w:val="00602DFB"/>
    <w:rsid w:val="00603182"/>
    <w:rsid w:val="006032F6"/>
    <w:rsid w:val="0060358B"/>
    <w:rsid w:val="00603636"/>
    <w:rsid w:val="00603BFA"/>
    <w:rsid w:val="00603E5B"/>
    <w:rsid w:val="006046F7"/>
    <w:rsid w:val="00604809"/>
    <w:rsid w:val="006048DD"/>
    <w:rsid w:val="00604F14"/>
    <w:rsid w:val="0060511E"/>
    <w:rsid w:val="00605145"/>
    <w:rsid w:val="0060559C"/>
    <w:rsid w:val="006055A0"/>
    <w:rsid w:val="0060598C"/>
    <w:rsid w:val="006066A5"/>
    <w:rsid w:val="00607B27"/>
    <w:rsid w:val="00610242"/>
    <w:rsid w:val="006108A5"/>
    <w:rsid w:val="00610B78"/>
    <w:rsid w:val="00610C93"/>
    <w:rsid w:val="00611B83"/>
    <w:rsid w:val="00612F64"/>
    <w:rsid w:val="00613257"/>
    <w:rsid w:val="00613812"/>
    <w:rsid w:val="00613E80"/>
    <w:rsid w:val="00613E9E"/>
    <w:rsid w:val="0061400D"/>
    <w:rsid w:val="0061402E"/>
    <w:rsid w:val="006147B5"/>
    <w:rsid w:val="00614961"/>
    <w:rsid w:val="006149F9"/>
    <w:rsid w:val="00614EED"/>
    <w:rsid w:val="006155F1"/>
    <w:rsid w:val="00616C40"/>
    <w:rsid w:val="006172BA"/>
    <w:rsid w:val="00617563"/>
    <w:rsid w:val="00620013"/>
    <w:rsid w:val="0062005D"/>
    <w:rsid w:val="0062078C"/>
    <w:rsid w:val="00620A71"/>
    <w:rsid w:val="00620C33"/>
    <w:rsid w:val="00620D80"/>
    <w:rsid w:val="0062108B"/>
    <w:rsid w:val="00621206"/>
    <w:rsid w:val="00621ECE"/>
    <w:rsid w:val="0062230E"/>
    <w:rsid w:val="00622846"/>
    <w:rsid w:val="00622A5F"/>
    <w:rsid w:val="006233E0"/>
    <w:rsid w:val="006234A6"/>
    <w:rsid w:val="00623763"/>
    <w:rsid w:val="00623E6C"/>
    <w:rsid w:val="006240C3"/>
    <w:rsid w:val="00624165"/>
    <w:rsid w:val="006244D8"/>
    <w:rsid w:val="00624AA1"/>
    <w:rsid w:val="006257AF"/>
    <w:rsid w:val="006275ED"/>
    <w:rsid w:val="00627679"/>
    <w:rsid w:val="00630001"/>
    <w:rsid w:val="0063045C"/>
    <w:rsid w:val="00630668"/>
    <w:rsid w:val="00630F12"/>
    <w:rsid w:val="006311B3"/>
    <w:rsid w:val="0063127B"/>
    <w:rsid w:val="00631C8F"/>
    <w:rsid w:val="00631D64"/>
    <w:rsid w:val="0063284C"/>
    <w:rsid w:val="00632B07"/>
    <w:rsid w:val="00632B99"/>
    <w:rsid w:val="00633B24"/>
    <w:rsid w:val="00634B6F"/>
    <w:rsid w:val="00634B7C"/>
    <w:rsid w:val="0063547C"/>
    <w:rsid w:val="0063550D"/>
    <w:rsid w:val="00635A86"/>
    <w:rsid w:val="00636398"/>
    <w:rsid w:val="006363DD"/>
    <w:rsid w:val="006368D3"/>
    <w:rsid w:val="00636E74"/>
    <w:rsid w:val="006377EC"/>
    <w:rsid w:val="006404ED"/>
    <w:rsid w:val="00640AF2"/>
    <w:rsid w:val="00640C49"/>
    <w:rsid w:val="00640D16"/>
    <w:rsid w:val="0064151F"/>
    <w:rsid w:val="00641533"/>
    <w:rsid w:val="00641F4A"/>
    <w:rsid w:val="00641FD0"/>
    <w:rsid w:val="0064208D"/>
    <w:rsid w:val="00642ADF"/>
    <w:rsid w:val="00642B11"/>
    <w:rsid w:val="00642D3F"/>
    <w:rsid w:val="00643475"/>
    <w:rsid w:val="00643803"/>
    <w:rsid w:val="0064396A"/>
    <w:rsid w:val="00644235"/>
    <w:rsid w:val="00644BF1"/>
    <w:rsid w:val="00645646"/>
    <w:rsid w:val="0064596A"/>
    <w:rsid w:val="00645B9C"/>
    <w:rsid w:val="0064624E"/>
    <w:rsid w:val="00646595"/>
    <w:rsid w:val="00646E4F"/>
    <w:rsid w:val="00647667"/>
    <w:rsid w:val="00647C30"/>
    <w:rsid w:val="00647EB3"/>
    <w:rsid w:val="006509C1"/>
    <w:rsid w:val="00650AB9"/>
    <w:rsid w:val="006517EF"/>
    <w:rsid w:val="00651B6A"/>
    <w:rsid w:val="00651E6E"/>
    <w:rsid w:val="00652207"/>
    <w:rsid w:val="006529D5"/>
    <w:rsid w:val="00653124"/>
    <w:rsid w:val="00653256"/>
    <w:rsid w:val="00653394"/>
    <w:rsid w:val="006533F7"/>
    <w:rsid w:val="00653F47"/>
    <w:rsid w:val="0065459B"/>
    <w:rsid w:val="0065558E"/>
    <w:rsid w:val="006555E4"/>
    <w:rsid w:val="00655733"/>
    <w:rsid w:val="00655ACD"/>
    <w:rsid w:val="0065694E"/>
    <w:rsid w:val="00656A92"/>
    <w:rsid w:val="00656AEE"/>
    <w:rsid w:val="00656DDE"/>
    <w:rsid w:val="006572AF"/>
    <w:rsid w:val="00657409"/>
    <w:rsid w:val="00657AE6"/>
    <w:rsid w:val="00660074"/>
    <w:rsid w:val="0066011D"/>
    <w:rsid w:val="006607C0"/>
    <w:rsid w:val="006613A6"/>
    <w:rsid w:val="006616A8"/>
    <w:rsid w:val="006619DC"/>
    <w:rsid w:val="00661F6B"/>
    <w:rsid w:val="00662218"/>
    <w:rsid w:val="006624B7"/>
    <w:rsid w:val="006627A2"/>
    <w:rsid w:val="006628B0"/>
    <w:rsid w:val="00663162"/>
    <w:rsid w:val="00663487"/>
    <w:rsid w:val="006634E6"/>
    <w:rsid w:val="00663AB9"/>
    <w:rsid w:val="00664930"/>
    <w:rsid w:val="00665365"/>
    <w:rsid w:val="00665532"/>
    <w:rsid w:val="006655EE"/>
    <w:rsid w:val="00665AA1"/>
    <w:rsid w:val="0066631A"/>
    <w:rsid w:val="006668C3"/>
    <w:rsid w:val="00667BE8"/>
    <w:rsid w:val="00667EE7"/>
    <w:rsid w:val="00670922"/>
    <w:rsid w:val="00670BE1"/>
    <w:rsid w:val="00671400"/>
    <w:rsid w:val="00671666"/>
    <w:rsid w:val="00671A16"/>
    <w:rsid w:val="00671B4C"/>
    <w:rsid w:val="0067218F"/>
    <w:rsid w:val="006729AB"/>
    <w:rsid w:val="00673175"/>
    <w:rsid w:val="0067355D"/>
    <w:rsid w:val="006739AB"/>
    <w:rsid w:val="00673E5C"/>
    <w:rsid w:val="006741F2"/>
    <w:rsid w:val="006746E9"/>
    <w:rsid w:val="00674CC3"/>
    <w:rsid w:val="0067544C"/>
    <w:rsid w:val="00675731"/>
    <w:rsid w:val="0067577C"/>
    <w:rsid w:val="00675C0B"/>
    <w:rsid w:val="00675C72"/>
    <w:rsid w:val="006769CF"/>
    <w:rsid w:val="00676C10"/>
    <w:rsid w:val="006771F9"/>
    <w:rsid w:val="006776D7"/>
    <w:rsid w:val="00677B66"/>
    <w:rsid w:val="00677C91"/>
    <w:rsid w:val="006800A2"/>
    <w:rsid w:val="00680CF4"/>
    <w:rsid w:val="00681003"/>
    <w:rsid w:val="006817C9"/>
    <w:rsid w:val="00681EC1"/>
    <w:rsid w:val="0068218A"/>
    <w:rsid w:val="0068280E"/>
    <w:rsid w:val="00682AEC"/>
    <w:rsid w:val="00683ECE"/>
    <w:rsid w:val="00683F61"/>
    <w:rsid w:val="006840D8"/>
    <w:rsid w:val="00684CD7"/>
    <w:rsid w:val="00684FBB"/>
    <w:rsid w:val="00685083"/>
    <w:rsid w:val="00685505"/>
    <w:rsid w:val="00686430"/>
    <w:rsid w:val="00690691"/>
    <w:rsid w:val="00691C0E"/>
    <w:rsid w:val="00692A54"/>
    <w:rsid w:val="006931BD"/>
    <w:rsid w:val="006940DB"/>
    <w:rsid w:val="006957F0"/>
    <w:rsid w:val="006959D4"/>
    <w:rsid w:val="00695FC2"/>
    <w:rsid w:val="00696608"/>
    <w:rsid w:val="00696949"/>
    <w:rsid w:val="00697044"/>
    <w:rsid w:val="00697052"/>
    <w:rsid w:val="006970B1"/>
    <w:rsid w:val="00697C10"/>
    <w:rsid w:val="006A0F0B"/>
    <w:rsid w:val="006A1371"/>
    <w:rsid w:val="006A13CC"/>
    <w:rsid w:val="006A2849"/>
    <w:rsid w:val="006A2A90"/>
    <w:rsid w:val="006A33AD"/>
    <w:rsid w:val="006A3D31"/>
    <w:rsid w:val="006A4664"/>
    <w:rsid w:val="006A46FB"/>
    <w:rsid w:val="006A49FE"/>
    <w:rsid w:val="006A4F44"/>
    <w:rsid w:val="006A59E5"/>
    <w:rsid w:val="006A5AF1"/>
    <w:rsid w:val="006A5B12"/>
    <w:rsid w:val="006A5E28"/>
    <w:rsid w:val="006A65B7"/>
    <w:rsid w:val="006A670D"/>
    <w:rsid w:val="006A697B"/>
    <w:rsid w:val="006A6AE3"/>
    <w:rsid w:val="006A6B69"/>
    <w:rsid w:val="006A6CE9"/>
    <w:rsid w:val="006A71CC"/>
    <w:rsid w:val="006A77AE"/>
    <w:rsid w:val="006A7AFF"/>
    <w:rsid w:val="006B15BE"/>
    <w:rsid w:val="006B1695"/>
    <w:rsid w:val="006B1816"/>
    <w:rsid w:val="006B1D9C"/>
    <w:rsid w:val="006B2035"/>
    <w:rsid w:val="006B2099"/>
    <w:rsid w:val="006B2138"/>
    <w:rsid w:val="006B233F"/>
    <w:rsid w:val="006B247C"/>
    <w:rsid w:val="006B298D"/>
    <w:rsid w:val="006B2C46"/>
    <w:rsid w:val="006B2DC7"/>
    <w:rsid w:val="006B34B8"/>
    <w:rsid w:val="006B3996"/>
    <w:rsid w:val="006B39F7"/>
    <w:rsid w:val="006B3F75"/>
    <w:rsid w:val="006B40A7"/>
    <w:rsid w:val="006B4134"/>
    <w:rsid w:val="006B447B"/>
    <w:rsid w:val="006B495F"/>
    <w:rsid w:val="006B50CF"/>
    <w:rsid w:val="006B569E"/>
    <w:rsid w:val="006B59A2"/>
    <w:rsid w:val="006B5F2D"/>
    <w:rsid w:val="006B5F94"/>
    <w:rsid w:val="006B6721"/>
    <w:rsid w:val="006B69A5"/>
    <w:rsid w:val="006B6ABA"/>
    <w:rsid w:val="006C03B8"/>
    <w:rsid w:val="006C054C"/>
    <w:rsid w:val="006C0902"/>
    <w:rsid w:val="006C115C"/>
    <w:rsid w:val="006C1A23"/>
    <w:rsid w:val="006C1B56"/>
    <w:rsid w:val="006C1E95"/>
    <w:rsid w:val="006C2094"/>
    <w:rsid w:val="006C335F"/>
    <w:rsid w:val="006C3E31"/>
    <w:rsid w:val="006C42B1"/>
    <w:rsid w:val="006C4373"/>
    <w:rsid w:val="006C48C4"/>
    <w:rsid w:val="006C4E66"/>
    <w:rsid w:val="006C54DC"/>
    <w:rsid w:val="006C582A"/>
    <w:rsid w:val="006C5EC9"/>
    <w:rsid w:val="006C6059"/>
    <w:rsid w:val="006C61ED"/>
    <w:rsid w:val="006C6284"/>
    <w:rsid w:val="006C6A30"/>
    <w:rsid w:val="006C7522"/>
    <w:rsid w:val="006C75E3"/>
    <w:rsid w:val="006C76D4"/>
    <w:rsid w:val="006D0663"/>
    <w:rsid w:val="006D100C"/>
    <w:rsid w:val="006D134D"/>
    <w:rsid w:val="006D1A11"/>
    <w:rsid w:val="006D2341"/>
    <w:rsid w:val="006D2997"/>
    <w:rsid w:val="006D3B6A"/>
    <w:rsid w:val="006D3C61"/>
    <w:rsid w:val="006D4A66"/>
    <w:rsid w:val="006D4C21"/>
    <w:rsid w:val="006D501E"/>
    <w:rsid w:val="006D5EFD"/>
    <w:rsid w:val="006D61EC"/>
    <w:rsid w:val="006D6E78"/>
    <w:rsid w:val="006D6F08"/>
    <w:rsid w:val="006D76AF"/>
    <w:rsid w:val="006E062B"/>
    <w:rsid w:val="006E062C"/>
    <w:rsid w:val="006E0672"/>
    <w:rsid w:val="006E0A92"/>
    <w:rsid w:val="006E0AA6"/>
    <w:rsid w:val="006E10CE"/>
    <w:rsid w:val="006E199A"/>
    <w:rsid w:val="006E19DB"/>
    <w:rsid w:val="006E1C82"/>
    <w:rsid w:val="006E2221"/>
    <w:rsid w:val="006E28B7"/>
    <w:rsid w:val="006E2A5E"/>
    <w:rsid w:val="006E2A82"/>
    <w:rsid w:val="006E2A9B"/>
    <w:rsid w:val="006E3310"/>
    <w:rsid w:val="006E3F13"/>
    <w:rsid w:val="006E4809"/>
    <w:rsid w:val="006E4E39"/>
    <w:rsid w:val="006E5113"/>
    <w:rsid w:val="006E53BB"/>
    <w:rsid w:val="006E565E"/>
    <w:rsid w:val="006E58C7"/>
    <w:rsid w:val="006E594A"/>
    <w:rsid w:val="006E5A78"/>
    <w:rsid w:val="006E5FE0"/>
    <w:rsid w:val="006E6227"/>
    <w:rsid w:val="006E622A"/>
    <w:rsid w:val="006E673D"/>
    <w:rsid w:val="006E78EA"/>
    <w:rsid w:val="006E7D01"/>
    <w:rsid w:val="006E7D3B"/>
    <w:rsid w:val="006F048F"/>
    <w:rsid w:val="006F075E"/>
    <w:rsid w:val="006F0C66"/>
    <w:rsid w:val="006F1299"/>
    <w:rsid w:val="006F1B70"/>
    <w:rsid w:val="006F1E33"/>
    <w:rsid w:val="006F2BE9"/>
    <w:rsid w:val="006F2D81"/>
    <w:rsid w:val="006F338E"/>
    <w:rsid w:val="006F341D"/>
    <w:rsid w:val="006F350A"/>
    <w:rsid w:val="006F3B60"/>
    <w:rsid w:val="006F3BC7"/>
    <w:rsid w:val="006F3CDE"/>
    <w:rsid w:val="006F3FAD"/>
    <w:rsid w:val="006F40BF"/>
    <w:rsid w:val="006F4A0E"/>
    <w:rsid w:val="006F4EE9"/>
    <w:rsid w:val="006F509C"/>
    <w:rsid w:val="006F53E1"/>
    <w:rsid w:val="006F5720"/>
    <w:rsid w:val="006F58D4"/>
    <w:rsid w:val="006F5D1F"/>
    <w:rsid w:val="006F6582"/>
    <w:rsid w:val="006F6DEC"/>
    <w:rsid w:val="006F727F"/>
    <w:rsid w:val="006F7A2E"/>
    <w:rsid w:val="006F7DEF"/>
    <w:rsid w:val="00700501"/>
    <w:rsid w:val="00700B96"/>
    <w:rsid w:val="00701235"/>
    <w:rsid w:val="007013F9"/>
    <w:rsid w:val="0070191F"/>
    <w:rsid w:val="00701A54"/>
    <w:rsid w:val="00701EBE"/>
    <w:rsid w:val="00702477"/>
    <w:rsid w:val="0070346E"/>
    <w:rsid w:val="00703D0A"/>
    <w:rsid w:val="00704EDB"/>
    <w:rsid w:val="007055A6"/>
    <w:rsid w:val="007055F5"/>
    <w:rsid w:val="00706101"/>
    <w:rsid w:val="00706EF1"/>
    <w:rsid w:val="00707072"/>
    <w:rsid w:val="00707078"/>
    <w:rsid w:val="007073E3"/>
    <w:rsid w:val="00707B72"/>
    <w:rsid w:val="00707D49"/>
    <w:rsid w:val="00707D61"/>
    <w:rsid w:val="007105F3"/>
    <w:rsid w:val="0071089F"/>
    <w:rsid w:val="00710935"/>
    <w:rsid w:val="00710FFE"/>
    <w:rsid w:val="0071111B"/>
    <w:rsid w:val="00711362"/>
    <w:rsid w:val="00711C5E"/>
    <w:rsid w:val="00712287"/>
    <w:rsid w:val="0071264F"/>
    <w:rsid w:val="00712772"/>
    <w:rsid w:val="00712E34"/>
    <w:rsid w:val="00713712"/>
    <w:rsid w:val="0071377A"/>
    <w:rsid w:val="00713F89"/>
    <w:rsid w:val="007148D3"/>
    <w:rsid w:val="00714A0A"/>
    <w:rsid w:val="00714A5A"/>
    <w:rsid w:val="00714BFE"/>
    <w:rsid w:val="007155AA"/>
    <w:rsid w:val="0071572D"/>
    <w:rsid w:val="007159A3"/>
    <w:rsid w:val="00715B9A"/>
    <w:rsid w:val="00715D8D"/>
    <w:rsid w:val="00716176"/>
    <w:rsid w:val="007166DB"/>
    <w:rsid w:val="00716990"/>
    <w:rsid w:val="00717112"/>
    <w:rsid w:val="0071771A"/>
    <w:rsid w:val="0071790E"/>
    <w:rsid w:val="007202A5"/>
    <w:rsid w:val="007206CC"/>
    <w:rsid w:val="00721189"/>
    <w:rsid w:val="0072159D"/>
    <w:rsid w:val="00721963"/>
    <w:rsid w:val="00721B32"/>
    <w:rsid w:val="00721D05"/>
    <w:rsid w:val="00721FCE"/>
    <w:rsid w:val="0072202D"/>
    <w:rsid w:val="007221E5"/>
    <w:rsid w:val="00722394"/>
    <w:rsid w:val="007223AB"/>
    <w:rsid w:val="007224CC"/>
    <w:rsid w:val="0072255A"/>
    <w:rsid w:val="0072284D"/>
    <w:rsid w:val="00722904"/>
    <w:rsid w:val="007232A6"/>
    <w:rsid w:val="007241A1"/>
    <w:rsid w:val="00724838"/>
    <w:rsid w:val="00724E37"/>
    <w:rsid w:val="00724E39"/>
    <w:rsid w:val="007254F8"/>
    <w:rsid w:val="007257D0"/>
    <w:rsid w:val="00725BB7"/>
    <w:rsid w:val="00725EA0"/>
    <w:rsid w:val="0072626F"/>
    <w:rsid w:val="00726EA6"/>
    <w:rsid w:val="00727208"/>
    <w:rsid w:val="007275D0"/>
    <w:rsid w:val="007275D1"/>
    <w:rsid w:val="00727680"/>
    <w:rsid w:val="00730223"/>
    <w:rsid w:val="00730419"/>
    <w:rsid w:val="00731306"/>
    <w:rsid w:val="00731382"/>
    <w:rsid w:val="007317F7"/>
    <w:rsid w:val="00732028"/>
    <w:rsid w:val="00732145"/>
    <w:rsid w:val="00732571"/>
    <w:rsid w:val="007327EE"/>
    <w:rsid w:val="00732DD5"/>
    <w:rsid w:val="007330AC"/>
    <w:rsid w:val="007348B1"/>
    <w:rsid w:val="0073522E"/>
    <w:rsid w:val="00735957"/>
    <w:rsid w:val="00735F07"/>
    <w:rsid w:val="00736168"/>
    <w:rsid w:val="007362A6"/>
    <w:rsid w:val="007369F7"/>
    <w:rsid w:val="00736D7D"/>
    <w:rsid w:val="007371E4"/>
    <w:rsid w:val="00737F32"/>
    <w:rsid w:val="0074045E"/>
    <w:rsid w:val="007406E3"/>
    <w:rsid w:val="007406E4"/>
    <w:rsid w:val="00740B5B"/>
    <w:rsid w:val="00740E58"/>
    <w:rsid w:val="00741442"/>
    <w:rsid w:val="00742166"/>
    <w:rsid w:val="007422DA"/>
    <w:rsid w:val="007429DB"/>
    <w:rsid w:val="00742E6B"/>
    <w:rsid w:val="00742EB5"/>
    <w:rsid w:val="007431EC"/>
    <w:rsid w:val="00743248"/>
    <w:rsid w:val="00743725"/>
    <w:rsid w:val="007438A6"/>
    <w:rsid w:val="00743AAA"/>
    <w:rsid w:val="007441E5"/>
    <w:rsid w:val="007445A0"/>
    <w:rsid w:val="00744903"/>
    <w:rsid w:val="00744A7D"/>
    <w:rsid w:val="007450C9"/>
    <w:rsid w:val="0074524B"/>
    <w:rsid w:val="00745560"/>
    <w:rsid w:val="007455CE"/>
    <w:rsid w:val="00745BAA"/>
    <w:rsid w:val="00746285"/>
    <w:rsid w:val="00746AA1"/>
    <w:rsid w:val="007475C4"/>
    <w:rsid w:val="00747806"/>
    <w:rsid w:val="00747D8B"/>
    <w:rsid w:val="00750068"/>
    <w:rsid w:val="0075009D"/>
    <w:rsid w:val="007500AE"/>
    <w:rsid w:val="00750305"/>
    <w:rsid w:val="007503FE"/>
    <w:rsid w:val="00750C66"/>
    <w:rsid w:val="00750DC8"/>
    <w:rsid w:val="00751228"/>
    <w:rsid w:val="0075138E"/>
    <w:rsid w:val="00751A72"/>
    <w:rsid w:val="00752065"/>
    <w:rsid w:val="00752147"/>
    <w:rsid w:val="0075242D"/>
    <w:rsid w:val="00752B55"/>
    <w:rsid w:val="007530BA"/>
    <w:rsid w:val="0075413D"/>
    <w:rsid w:val="00754503"/>
    <w:rsid w:val="00754D71"/>
    <w:rsid w:val="00754F29"/>
    <w:rsid w:val="0075524A"/>
    <w:rsid w:val="00755283"/>
    <w:rsid w:val="0075565D"/>
    <w:rsid w:val="00755749"/>
    <w:rsid w:val="00755A38"/>
    <w:rsid w:val="00755D23"/>
    <w:rsid w:val="0075612F"/>
    <w:rsid w:val="0075641D"/>
    <w:rsid w:val="00756BBE"/>
    <w:rsid w:val="007571E1"/>
    <w:rsid w:val="007604B2"/>
    <w:rsid w:val="0076064B"/>
    <w:rsid w:val="007608AB"/>
    <w:rsid w:val="007612D9"/>
    <w:rsid w:val="00761313"/>
    <w:rsid w:val="007618FE"/>
    <w:rsid w:val="00761DAE"/>
    <w:rsid w:val="0076298B"/>
    <w:rsid w:val="00762CAF"/>
    <w:rsid w:val="00762DEC"/>
    <w:rsid w:val="00762F3C"/>
    <w:rsid w:val="007634AB"/>
    <w:rsid w:val="00763799"/>
    <w:rsid w:val="007638F6"/>
    <w:rsid w:val="00763B86"/>
    <w:rsid w:val="0076423F"/>
    <w:rsid w:val="007645DB"/>
    <w:rsid w:val="007649F4"/>
    <w:rsid w:val="00764CF7"/>
    <w:rsid w:val="00764F73"/>
    <w:rsid w:val="0076503D"/>
    <w:rsid w:val="00765246"/>
    <w:rsid w:val="00765281"/>
    <w:rsid w:val="00766BAD"/>
    <w:rsid w:val="00766CE5"/>
    <w:rsid w:val="00766D43"/>
    <w:rsid w:val="00766DAE"/>
    <w:rsid w:val="00767688"/>
    <w:rsid w:val="0077012C"/>
    <w:rsid w:val="00770EF0"/>
    <w:rsid w:val="007719EC"/>
    <w:rsid w:val="00771A06"/>
    <w:rsid w:val="00771EC8"/>
    <w:rsid w:val="00772884"/>
    <w:rsid w:val="007729A2"/>
    <w:rsid w:val="00772DCC"/>
    <w:rsid w:val="00773522"/>
    <w:rsid w:val="007735CC"/>
    <w:rsid w:val="007736BB"/>
    <w:rsid w:val="007739A6"/>
    <w:rsid w:val="00774F8B"/>
    <w:rsid w:val="0077555C"/>
    <w:rsid w:val="0077556B"/>
    <w:rsid w:val="007755F2"/>
    <w:rsid w:val="00775C7F"/>
    <w:rsid w:val="00775F7C"/>
    <w:rsid w:val="007760A9"/>
    <w:rsid w:val="007766D7"/>
    <w:rsid w:val="00776971"/>
    <w:rsid w:val="00776C0E"/>
    <w:rsid w:val="007774E7"/>
    <w:rsid w:val="00777A18"/>
    <w:rsid w:val="00777AA8"/>
    <w:rsid w:val="00777BD5"/>
    <w:rsid w:val="00777D37"/>
    <w:rsid w:val="00777D7B"/>
    <w:rsid w:val="00777F06"/>
    <w:rsid w:val="00780A80"/>
    <w:rsid w:val="00780D8D"/>
    <w:rsid w:val="007816DE"/>
    <w:rsid w:val="0078177E"/>
    <w:rsid w:val="007819A6"/>
    <w:rsid w:val="007819E3"/>
    <w:rsid w:val="007827A3"/>
    <w:rsid w:val="0078304C"/>
    <w:rsid w:val="007835CD"/>
    <w:rsid w:val="00783673"/>
    <w:rsid w:val="00783B6A"/>
    <w:rsid w:val="00784ADF"/>
    <w:rsid w:val="00784F44"/>
    <w:rsid w:val="0078511E"/>
    <w:rsid w:val="00785348"/>
    <w:rsid w:val="00785490"/>
    <w:rsid w:val="0078559C"/>
    <w:rsid w:val="00785A83"/>
    <w:rsid w:val="00786C35"/>
    <w:rsid w:val="00786D65"/>
    <w:rsid w:val="007876E2"/>
    <w:rsid w:val="007878AE"/>
    <w:rsid w:val="0079197E"/>
    <w:rsid w:val="00792110"/>
    <w:rsid w:val="007925EA"/>
    <w:rsid w:val="00793609"/>
    <w:rsid w:val="00793CD8"/>
    <w:rsid w:val="00794F68"/>
    <w:rsid w:val="0079512E"/>
    <w:rsid w:val="00795909"/>
    <w:rsid w:val="00795AF7"/>
    <w:rsid w:val="00795C92"/>
    <w:rsid w:val="00795EE5"/>
    <w:rsid w:val="00796231"/>
    <w:rsid w:val="00796A4F"/>
    <w:rsid w:val="007979C1"/>
    <w:rsid w:val="00797F46"/>
    <w:rsid w:val="007A04A1"/>
    <w:rsid w:val="007A08F2"/>
    <w:rsid w:val="007A0B0A"/>
    <w:rsid w:val="007A11AF"/>
    <w:rsid w:val="007A1CB3"/>
    <w:rsid w:val="007A1D4B"/>
    <w:rsid w:val="007A306F"/>
    <w:rsid w:val="007A43A6"/>
    <w:rsid w:val="007A44B6"/>
    <w:rsid w:val="007A4DBF"/>
    <w:rsid w:val="007A4FC4"/>
    <w:rsid w:val="007A54F1"/>
    <w:rsid w:val="007A5567"/>
    <w:rsid w:val="007A58A6"/>
    <w:rsid w:val="007A6079"/>
    <w:rsid w:val="007A609C"/>
    <w:rsid w:val="007A625E"/>
    <w:rsid w:val="007A67B2"/>
    <w:rsid w:val="007A680E"/>
    <w:rsid w:val="007A71C4"/>
    <w:rsid w:val="007B03CF"/>
    <w:rsid w:val="007B05CA"/>
    <w:rsid w:val="007B0663"/>
    <w:rsid w:val="007B133F"/>
    <w:rsid w:val="007B18B7"/>
    <w:rsid w:val="007B1AAE"/>
    <w:rsid w:val="007B224E"/>
    <w:rsid w:val="007B3731"/>
    <w:rsid w:val="007B3D2D"/>
    <w:rsid w:val="007B3FD8"/>
    <w:rsid w:val="007B40C5"/>
    <w:rsid w:val="007B4448"/>
    <w:rsid w:val="007B4CBE"/>
    <w:rsid w:val="007B4DFD"/>
    <w:rsid w:val="007B4F5D"/>
    <w:rsid w:val="007B50AE"/>
    <w:rsid w:val="007B51DF"/>
    <w:rsid w:val="007B52B8"/>
    <w:rsid w:val="007B5694"/>
    <w:rsid w:val="007B63E8"/>
    <w:rsid w:val="007B6DEA"/>
    <w:rsid w:val="007B7E4C"/>
    <w:rsid w:val="007B7F0D"/>
    <w:rsid w:val="007C00B0"/>
    <w:rsid w:val="007C05DD"/>
    <w:rsid w:val="007C0617"/>
    <w:rsid w:val="007C0688"/>
    <w:rsid w:val="007C0DAB"/>
    <w:rsid w:val="007C0E15"/>
    <w:rsid w:val="007C1075"/>
    <w:rsid w:val="007C12E0"/>
    <w:rsid w:val="007C1458"/>
    <w:rsid w:val="007C2913"/>
    <w:rsid w:val="007C2A97"/>
    <w:rsid w:val="007C2CE0"/>
    <w:rsid w:val="007C371E"/>
    <w:rsid w:val="007C3D18"/>
    <w:rsid w:val="007C3FFD"/>
    <w:rsid w:val="007C47C4"/>
    <w:rsid w:val="007C4864"/>
    <w:rsid w:val="007C5A2A"/>
    <w:rsid w:val="007C5F4C"/>
    <w:rsid w:val="007C60BF"/>
    <w:rsid w:val="007C6743"/>
    <w:rsid w:val="007C69CD"/>
    <w:rsid w:val="007C6A07"/>
    <w:rsid w:val="007C6A67"/>
    <w:rsid w:val="007C7013"/>
    <w:rsid w:val="007C712C"/>
    <w:rsid w:val="007C7174"/>
    <w:rsid w:val="007C75A1"/>
    <w:rsid w:val="007C77A5"/>
    <w:rsid w:val="007C7DC2"/>
    <w:rsid w:val="007D0271"/>
    <w:rsid w:val="007D04E5"/>
    <w:rsid w:val="007D0637"/>
    <w:rsid w:val="007D06D4"/>
    <w:rsid w:val="007D0DCE"/>
    <w:rsid w:val="007D1D7A"/>
    <w:rsid w:val="007D1E53"/>
    <w:rsid w:val="007D28E8"/>
    <w:rsid w:val="007D3C6C"/>
    <w:rsid w:val="007D4009"/>
    <w:rsid w:val="007D4584"/>
    <w:rsid w:val="007D48D7"/>
    <w:rsid w:val="007D520C"/>
    <w:rsid w:val="007D5353"/>
    <w:rsid w:val="007D5901"/>
    <w:rsid w:val="007D6022"/>
    <w:rsid w:val="007D6C17"/>
    <w:rsid w:val="007D7382"/>
    <w:rsid w:val="007D7526"/>
    <w:rsid w:val="007D7BDA"/>
    <w:rsid w:val="007E0751"/>
    <w:rsid w:val="007E0845"/>
    <w:rsid w:val="007E15B1"/>
    <w:rsid w:val="007E15E2"/>
    <w:rsid w:val="007E1750"/>
    <w:rsid w:val="007E2074"/>
    <w:rsid w:val="007E261C"/>
    <w:rsid w:val="007E40D4"/>
    <w:rsid w:val="007E4140"/>
    <w:rsid w:val="007E43FD"/>
    <w:rsid w:val="007E4610"/>
    <w:rsid w:val="007E4715"/>
    <w:rsid w:val="007E4998"/>
    <w:rsid w:val="007E505B"/>
    <w:rsid w:val="007E55B6"/>
    <w:rsid w:val="007E58E7"/>
    <w:rsid w:val="007E5DAE"/>
    <w:rsid w:val="007E60F8"/>
    <w:rsid w:val="007E62A3"/>
    <w:rsid w:val="007E6751"/>
    <w:rsid w:val="007E7091"/>
    <w:rsid w:val="007E7FB4"/>
    <w:rsid w:val="007F08CB"/>
    <w:rsid w:val="007F1116"/>
    <w:rsid w:val="007F2AFA"/>
    <w:rsid w:val="007F304A"/>
    <w:rsid w:val="007F332D"/>
    <w:rsid w:val="007F34CB"/>
    <w:rsid w:val="007F3B28"/>
    <w:rsid w:val="007F3D54"/>
    <w:rsid w:val="007F4876"/>
    <w:rsid w:val="007F58AA"/>
    <w:rsid w:val="007F5A75"/>
    <w:rsid w:val="007F6487"/>
    <w:rsid w:val="007F6EAA"/>
    <w:rsid w:val="007F7526"/>
    <w:rsid w:val="007F7E01"/>
    <w:rsid w:val="007F7F63"/>
    <w:rsid w:val="00800AF1"/>
    <w:rsid w:val="0080158D"/>
    <w:rsid w:val="00801E69"/>
    <w:rsid w:val="0080206C"/>
    <w:rsid w:val="008020E2"/>
    <w:rsid w:val="008022EB"/>
    <w:rsid w:val="008023EA"/>
    <w:rsid w:val="00802C9D"/>
    <w:rsid w:val="00802E18"/>
    <w:rsid w:val="00803028"/>
    <w:rsid w:val="008034B0"/>
    <w:rsid w:val="00803FAE"/>
    <w:rsid w:val="0080412B"/>
    <w:rsid w:val="008044FA"/>
    <w:rsid w:val="008047F8"/>
    <w:rsid w:val="0080486E"/>
    <w:rsid w:val="00804BC2"/>
    <w:rsid w:val="00804C70"/>
    <w:rsid w:val="00804D93"/>
    <w:rsid w:val="00804F0D"/>
    <w:rsid w:val="00804FC7"/>
    <w:rsid w:val="00805663"/>
    <w:rsid w:val="00805C9D"/>
    <w:rsid w:val="0080605F"/>
    <w:rsid w:val="0080645F"/>
    <w:rsid w:val="00806B2B"/>
    <w:rsid w:val="00807786"/>
    <w:rsid w:val="00807BED"/>
    <w:rsid w:val="0081036D"/>
    <w:rsid w:val="00810B35"/>
    <w:rsid w:val="00811FCB"/>
    <w:rsid w:val="0081294C"/>
    <w:rsid w:val="00812DE5"/>
    <w:rsid w:val="00812F07"/>
    <w:rsid w:val="008137D6"/>
    <w:rsid w:val="00813B9E"/>
    <w:rsid w:val="00814207"/>
    <w:rsid w:val="008142DB"/>
    <w:rsid w:val="00814703"/>
    <w:rsid w:val="00814F8F"/>
    <w:rsid w:val="00815211"/>
    <w:rsid w:val="008158D6"/>
    <w:rsid w:val="00816D88"/>
    <w:rsid w:val="00817196"/>
    <w:rsid w:val="00817300"/>
    <w:rsid w:val="0081739F"/>
    <w:rsid w:val="008177E8"/>
    <w:rsid w:val="0082050B"/>
    <w:rsid w:val="00820534"/>
    <w:rsid w:val="00820553"/>
    <w:rsid w:val="00820EC3"/>
    <w:rsid w:val="00821106"/>
    <w:rsid w:val="0082137A"/>
    <w:rsid w:val="00821590"/>
    <w:rsid w:val="00822306"/>
    <w:rsid w:val="008228CC"/>
    <w:rsid w:val="00822924"/>
    <w:rsid w:val="008235DB"/>
    <w:rsid w:val="00823844"/>
    <w:rsid w:val="00823EAA"/>
    <w:rsid w:val="008246A7"/>
    <w:rsid w:val="008249F3"/>
    <w:rsid w:val="00824AB4"/>
    <w:rsid w:val="00825241"/>
    <w:rsid w:val="00825951"/>
    <w:rsid w:val="00825A11"/>
    <w:rsid w:val="00825C42"/>
    <w:rsid w:val="00825D25"/>
    <w:rsid w:val="00826BD0"/>
    <w:rsid w:val="00827556"/>
    <w:rsid w:val="00827D6F"/>
    <w:rsid w:val="008301E4"/>
    <w:rsid w:val="00830242"/>
    <w:rsid w:val="00830310"/>
    <w:rsid w:val="0083076E"/>
    <w:rsid w:val="0083118D"/>
    <w:rsid w:val="00831590"/>
    <w:rsid w:val="00831A4C"/>
    <w:rsid w:val="00831A77"/>
    <w:rsid w:val="00831BBC"/>
    <w:rsid w:val="00832398"/>
    <w:rsid w:val="00832886"/>
    <w:rsid w:val="008342AD"/>
    <w:rsid w:val="0083546B"/>
    <w:rsid w:val="00835B24"/>
    <w:rsid w:val="008369E5"/>
    <w:rsid w:val="008376A3"/>
    <w:rsid w:val="008376AC"/>
    <w:rsid w:val="00837BD3"/>
    <w:rsid w:val="008401D2"/>
    <w:rsid w:val="008413F3"/>
    <w:rsid w:val="00841A40"/>
    <w:rsid w:val="00842602"/>
    <w:rsid w:val="008429FD"/>
    <w:rsid w:val="00842AE6"/>
    <w:rsid w:val="00842CF9"/>
    <w:rsid w:val="00842DD8"/>
    <w:rsid w:val="00843912"/>
    <w:rsid w:val="00843E4C"/>
    <w:rsid w:val="008444E8"/>
    <w:rsid w:val="00844CA8"/>
    <w:rsid w:val="00844E80"/>
    <w:rsid w:val="00845E3E"/>
    <w:rsid w:val="00846946"/>
    <w:rsid w:val="00846FE7"/>
    <w:rsid w:val="0084721E"/>
    <w:rsid w:val="008472FE"/>
    <w:rsid w:val="008476C8"/>
    <w:rsid w:val="00847C9A"/>
    <w:rsid w:val="00850159"/>
    <w:rsid w:val="008511A2"/>
    <w:rsid w:val="00851ACB"/>
    <w:rsid w:val="00853218"/>
    <w:rsid w:val="008532EB"/>
    <w:rsid w:val="008536DF"/>
    <w:rsid w:val="008541D7"/>
    <w:rsid w:val="00854309"/>
    <w:rsid w:val="0085509A"/>
    <w:rsid w:val="00855A42"/>
    <w:rsid w:val="00856484"/>
    <w:rsid w:val="00856911"/>
    <w:rsid w:val="00856A32"/>
    <w:rsid w:val="00856A96"/>
    <w:rsid w:val="00856F75"/>
    <w:rsid w:val="008575B9"/>
    <w:rsid w:val="00857C2B"/>
    <w:rsid w:val="00857CD2"/>
    <w:rsid w:val="00857CFC"/>
    <w:rsid w:val="00857EF5"/>
    <w:rsid w:val="008602F9"/>
    <w:rsid w:val="008604E5"/>
    <w:rsid w:val="00861B7B"/>
    <w:rsid w:val="00861B9E"/>
    <w:rsid w:val="00862D4B"/>
    <w:rsid w:val="00862DC3"/>
    <w:rsid w:val="00862FEB"/>
    <w:rsid w:val="0086351C"/>
    <w:rsid w:val="00863D02"/>
    <w:rsid w:val="00863EC2"/>
    <w:rsid w:val="00863FBE"/>
    <w:rsid w:val="008649E6"/>
    <w:rsid w:val="00864BA8"/>
    <w:rsid w:val="00864C55"/>
    <w:rsid w:val="00866ABC"/>
    <w:rsid w:val="00866EB1"/>
    <w:rsid w:val="008677FD"/>
    <w:rsid w:val="00867BCA"/>
    <w:rsid w:val="00867C13"/>
    <w:rsid w:val="00867E03"/>
    <w:rsid w:val="00867F14"/>
    <w:rsid w:val="00867F74"/>
    <w:rsid w:val="00867F8F"/>
    <w:rsid w:val="0087006E"/>
    <w:rsid w:val="008706D4"/>
    <w:rsid w:val="0087084F"/>
    <w:rsid w:val="00870F8A"/>
    <w:rsid w:val="0087155E"/>
    <w:rsid w:val="008719A4"/>
    <w:rsid w:val="00871D23"/>
    <w:rsid w:val="00872B78"/>
    <w:rsid w:val="00874085"/>
    <w:rsid w:val="00874312"/>
    <w:rsid w:val="0087437C"/>
    <w:rsid w:val="00874641"/>
    <w:rsid w:val="00874750"/>
    <w:rsid w:val="008747D0"/>
    <w:rsid w:val="00874C33"/>
    <w:rsid w:val="00874D70"/>
    <w:rsid w:val="00874E04"/>
    <w:rsid w:val="008754E8"/>
    <w:rsid w:val="008758D2"/>
    <w:rsid w:val="00875CD7"/>
    <w:rsid w:val="00875F10"/>
    <w:rsid w:val="0087625A"/>
    <w:rsid w:val="0087641D"/>
    <w:rsid w:val="008765C0"/>
    <w:rsid w:val="00876B4D"/>
    <w:rsid w:val="00877750"/>
    <w:rsid w:val="008777AB"/>
    <w:rsid w:val="008778DE"/>
    <w:rsid w:val="00877F18"/>
    <w:rsid w:val="008800D7"/>
    <w:rsid w:val="0088010F"/>
    <w:rsid w:val="0088065E"/>
    <w:rsid w:val="00880BEE"/>
    <w:rsid w:val="00881238"/>
    <w:rsid w:val="0088173A"/>
    <w:rsid w:val="00881A64"/>
    <w:rsid w:val="00882402"/>
    <w:rsid w:val="00882A5A"/>
    <w:rsid w:val="0088327D"/>
    <w:rsid w:val="008844DC"/>
    <w:rsid w:val="00884777"/>
    <w:rsid w:val="00884844"/>
    <w:rsid w:val="0088510F"/>
    <w:rsid w:val="0088538B"/>
    <w:rsid w:val="00886749"/>
    <w:rsid w:val="0088721C"/>
    <w:rsid w:val="008873AD"/>
    <w:rsid w:val="008875F5"/>
    <w:rsid w:val="00887701"/>
    <w:rsid w:val="00887720"/>
    <w:rsid w:val="00887B30"/>
    <w:rsid w:val="00887CBE"/>
    <w:rsid w:val="00887DBA"/>
    <w:rsid w:val="0089028A"/>
    <w:rsid w:val="008906D7"/>
    <w:rsid w:val="00890820"/>
    <w:rsid w:val="00890BBD"/>
    <w:rsid w:val="00890EF2"/>
    <w:rsid w:val="0089111C"/>
    <w:rsid w:val="00891A35"/>
    <w:rsid w:val="0089257B"/>
    <w:rsid w:val="00892659"/>
    <w:rsid w:val="00892A7B"/>
    <w:rsid w:val="008936B9"/>
    <w:rsid w:val="008941E3"/>
    <w:rsid w:val="00894A1D"/>
    <w:rsid w:val="00894A88"/>
    <w:rsid w:val="0089509F"/>
    <w:rsid w:val="00895386"/>
    <w:rsid w:val="00895884"/>
    <w:rsid w:val="008963A0"/>
    <w:rsid w:val="00896B15"/>
    <w:rsid w:val="00897016"/>
    <w:rsid w:val="00897A3D"/>
    <w:rsid w:val="00897E72"/>
    <w:rsid w:val="008A0588"/>
    <w:rsid w:val="008A0B6C"/>
    <w:rsid w:val="008A0FF6"/>
    <w:rsid w:val="008A1D6E"/>
    <w:rsid w:val="008A21FF"/>
    <w:rsid w:val="008A2879"/>
    <w:rsid w:val="008A2CE2"/>
    <w:rsid w:val="008A2DB9"/>
    <w:rsid w:val="008A2F35"/>
    <w:rsid w:val="008A30AC"/>
    <w:rsid w:val="008A3384"/>
    <w:rsid w:val="008A390A"/>
    <w:rsid w:val="008A3AE3"/>
    <w:rsid w:val="008A41BF"/>
    <w:rsid w:val="008A4466"/>
    <w:rsid w:val="008A44B8"/>
    <w:rsid w:val="008A4F0B"/>
    <w:rsid w:val="008A51A8"/>
    <w:rsid w:val="008A54C7"/>
    <w:rsid w:val="008A59EC"/>
    <w:rsid w:val="008A5C50"/>
    <w:rsid w:val="008A5C7E"/>
    <w:rsid w:val="008A61AC"/>
    <w:rsid w:val="008A6408"/>
    <w:rsid w:val="008A689B"/>
    <w:rsid w:val="008A77D8"/>
    <w:rsid w:val="008B03EE"/>
    <w:rsid w:val="008B0483"/>
    <w:rsid w:val="008B0513"/>
    <w:rsid w:val="008B08B5"/>
    <w:rsid w:val="008B0C92"/>
    <w:rsid w:val="008B0CE9"/>
    <w:rsid w:val="008B0D35"/>
    <w:rsid w:val="008B10AB"/>
    <w:rsid w:val="008B120C"/>
    <w:rsid w:val="008B12EA"/>
    <w:rsid w:val="008B22A3"/>
    <w:rsid w:val="008B2346"/>
    <w:rsid w:val="008B2483"/>
    <w:rsid w:val="008B2540"/>
    <w:rsid w:val="008B2840"/>
    <w:rsid w:val="008B2E1E"/>
    <w:rsid w:val="008B3186"/>
    <w:rsid w:val="008B3961"/>
    <w:rsid w:val="008B3CD6"/>
    <w:rsid w:val="008B3DA5"/>
    <w:rsid w:val="008B3E61"/>
    <w:rsid w:val="008B475C"/>
    <w:rsid w:val="008B50CC"/>
    <w:rsid w:val="008B518C"/>
    <w:rsid w:val="008B51A0"/>
    <w:rsid w:val="008B592A"/>
    <w:rsid w:val="008B5FB4"/>
    <w:rsid w:val="008B5FE0"/>
    <w:rsid w:val="008B608D"/>
    <w:rsid w:val="008B64A9"/>
    <w:rsid w:val="008B64F8"/>
    <w:rsid w:val="008B6AEC"/>
    <w:rsid w:val="008B6CF5"/>
    <w:rsid w:val="008B7B5C"/>
    <w:rsid w:val="008C01A3"/>
    <w:rsid w:val="008C01D6"/>
    <w:rsid w:val="008C0BCA"/>
    <w:rsid w:val="008C0C00"/>
    <w:rsid w:val="008C0C99"/>
    <w:rsid w:val="008C1FA0"/>
    <w:rsid w:val="008C2017"/>
    <w:rsid w:val="008C20AD"/>
    <w:rsid w:val="008C28ED"/>
    <w:rsid w:val="008C3D72"/>
    <w:rsid w:val="008C4091"/>
    <w:rsid w:val="008C4958"/>
    <w:rsid w:val="008C4BAA"/>
    <w:rsid w:val="008C5111"/>
    <w:rsid w:val="008C5929"/>
    <w:rsid w:val="008C5C43"/>
    <w:rsid w:val="008C5D2C"/>
    <w:rsid w:val="008C6525"/>
    <w:rsid w:val="008C6AE8"/>
    <w:rsid w:val="008C7573"/>
    <w:rsid w:val="008C7A1B"/>
    <w:rsid w:val="008C7EAE"/>
    <w:rsid w:val="008D00A5"/>
    <w:rsid w:val="008D0379"/>
    <w:rsid w:val="008D0AEA"/>
    <w:rsid w:val="008D188F"/>
    <w:rsid w:val="008D1D44"/>
    <w:rsid w:val="008D222B"/>
    <w:rsid w:val="008D2605"/>
    <w:rsid w:val="008D319D"/>
    <w:rsid w:val="008D3202"/>
    <w:rsid w:val="008D34F1"/>
    <w:rsid w:val="008D3794"/>
    <w:rsid w:val="008D37D7"/>
    <w:rsid w:val="008D39D8"/>
    <w:rsid w:val="008D3DC2"/>
    <w:rsid w:val="008D3F64"/>
    <w:rsid w:val="008D4514"/>
    <w:rsid w:val="008D4F23"/>
    <w:rsid w:val="008D4F47"/>
    <w:rsid w:val="008D5DF6"/>
    <w:rsid w:val="008D626B"/>
    <w:rsid w:val="008D6D1A"/>
    <w:rsid w:val="008D6EAC"/>
    <w:rsid w:val="008D727B"/>
    <w:rsid w:val="008D7446"/>
    <w:rsid w:val="008D7D37"/>
    <w:rsid w:val="008D7DC9"/>
    <w:rsid w:val="008E0593"/>
    <w:rsid w:val="008E065E"/>
    <w:rsid w:val="008E075C"/>
    <w:rsid w:val="008E0927"/>
    <w:rsid w:val="008E09C2"/>
    <w:rsid w:val="008E0B4A"/>
    <w:rsid w:val="008E0BB4"/>
    <w:rsid w:val="008E10BF"/>
    <w:rsid w:val="008E16B4"/>
    <w:rsid w:val="008E1733"/>
    <w:rsid w:val="008E1909"/>
    <w:rsid w:val="008E3152"/>
    <w:rsid w:val="008E31A2"/>
    <w:rsid w:val="008E3D50"/>
    <w:rsid w:val="008E3F25"/>
    <w:rsid w:val="008E41B1"/>
    <w:rsid w:val="008E4F6C"/>
    <w:rsid w:val="008E4FD5"/>
    <w:rsid w:val="008E54FA"/>
    <w:rsid w:val="008E5AA7"/>
    <w:rsid w:val="008E5FF9"/>
    <w:rsid w:val="008E7697"/>
    <w:rsid w:val="008F0690"/>
    <w:rsid w:val="008F0DE3"/>
    <w:rsid w:val="008F1036"/>
    <w:rsid w:val="008F13C5"/>
    <w:rsid w:val="008F17BE"/>
    <w:rsid w:val="008F1C4E"/>
    <w:rsid w:val="008F1CB9"/>
    <w:rsid w:val="008F1EAB"/>
    <w:rsid w:val="008F26AC"/>
    <w:rsid w:val="008F2912"/>
    <w:rsid w:val="008F300E"/>
    <w:rsid w:val="008F33DC"/>
    <w:rsid w:val="008F366B"/>
    <w:rsid w:val="008F36CC"/>
    <w:rsid w:val="008F3B5A"/>
    <w:rsid w:val="008F41DC"/>
    <w:rsid w:val="008F423F"/>
    <w:rsid w:val="008F441E"/>
    <w:rsid w:val="008F477F"/>
    <w:rsid w:val="008F50A1"/>
    <w:rsid w:val="008F59B7"/>
    <w:rsid w:val="008F5C00"/>
    <w:rsid w:val="008F5EF0"/>
    <w:rsid w:val="008F6FB1"/>
    <w:rsid w:val="008F7324"/>
    <w:rsid w:val="008F74AC"/>
    <w:rsid w:val="008F7F8B"/>
    <w:rsid w:val="0090024C"/>
    <w:rsid w:val="00900BF8"/>
    <w:rsid w:val="00900D47"/>
    <w:rsid w:val="00900DC0"/>
    <w:rsid w:val="00901834"/>
    <w:rsid w:val="0090204C"/>
    <w:rsid w:val="00902303"/>
    <w:rsid w:val="00902350"/>
    <w:rsid w:val="0090262B"/>
    <w:rsid w:val="009031B8"/>
    <w:rsid w:val="0090336B"/>
    <w:rsid w:val="00903C6B"/>
    <w:rsid w:val="0090404A"/>
    <w:rsid w:val="009042CF"/>
    <w:rsid w:val="00905037"/>
    <w:rsid w:val="0090523C"/>
    <w:rsid w:val="009053AA"/>
    <w:rsid w:val="009055C6"/>
    <w:rsid w:val="009057C2"/>
    <w:rsid w:val="00905BCB"/>
    <w:rsid w:val="00905FA9"/>
    <w:rsid w:val="00906184"/>
    <w:rsid w:val="009064C9"/>
    <w:rsid w:val="0090656C"/>
    <w:rsid w:val="00906939"/>
    <w:rsid w:val="009076AF"/>
    <w:rsid w:val="00910B7D"/>
    <w:rsid w:val="0091111E"/>
    <w:rsid w:val="00911DFB"/>
    <w:rsid w:val="00912396"/>
    <w:rsid w:val="00912F2F"/>
    <w:rsid w:val="00913584"/>
    <w:rsid w:val="009137B2"/>
    <w:rsid w:val="009139D9"/>
    <w:rsid w:val="00913A5A"/>
    <w:rsid w:val="00913B6E"/>
    <w:rsid w:val="00913F73"/>
    <w:rsid w:val="00914118"/>
    <w:rsid w:val="00914AD8"/>
    <w:rsid w:val="009152E3"/>
    <w:rsid w:val="00916079"/>
    <w:rsid w:val="009160E8"/>
    <w:rsid w:val="009176CF"/>
    <w:rsid w:val="00917CE9"/>
    <w:rsid w:val="00917ED8"/>
    <w:rsid w:val="0092045A"/>
    <w:rsid w:val="0092075B"/>
    <w:rsid w:val="00920BF2"/>
    <w:rsid w:val="009214F6"/>
    <w:rsid w:val="009216E2"/>
    <w:rsid w:val="0092174A"/>
    <w:rsid w:val="00921826"/>
    <w:rsid w:val="00922008"/>
    <w:rsid w:val="00922010"/>
    <w:rsid w:val="009222D7"/>
    <w:rsid w:val="00922750"/>
    <w:rsid w:val="00923B6B"/>
    <w:rsid w:val="00923E4D"/>
    <w:rsid w:val="00925073"/>
    <w:rsid w:val="0092523E"/>
    <w:rsid w:val="009255F1"/>
    <w:rsid w:val="00925975"/>
    <w:rsid w:val="009262AD"/>
    <w:rsid w:val="00926B54"/>
    <w:rsid w:val="00926D53"/>
    <w:rsid w:val="00930C70"/>
    <w:rsid w:val="009317E8"/>
    <w:rsid w:val="00931BD9"/>
    <w:rsid w:val="00932AD5"/>
    <w:rsid w:val="009335C4"/>
    <w:rsid w:val="00934715"/>
    <w:rsid w:val="0093556E"/>
    <w:rsid w:val="00935B08"/>
    <w:rsid w:val="00935BB2"/>
    <w:rsid w:val="0093670E"/>
    <w:rsid w:val="009368F3"/>
    <w:rsid w:val="00936AAC"/>
    <w:rsid w:val="00937189"/>
    <w:rsid w:val="00940321"/>
    <w:rsid w:val="0094121C"/>
    <w:rsid w:val="009412A0"/>
    <w:rsid w:val="00941636"/>
    <w:rsid w:val="00941A00"/>
    <w:rsid w:val="00941E6D"/>
    <w:rsid w:val="0094268E"/>
    <w:rsid w:val="00942E10"/>
    <w:rsid w:val="009434B4"/>
    <w:rsid w:val="00943742"/>
    <w:rsid w:val="009445A9"/>
    <w:rsid w:val="00944D02"/>
    <w:rsid w:val="009457CE"/>
    <w:rsid w:val="00945C05"/>
    <w:rsid w:val="00946174"/>
    <w:rsid w:val="009464F4"/>
    <w:rsid w:val="00946822"/>
    <w:rsid w:val="00946945"/>
    <w:rsid w:val="009475B9"/>
    <w:rsid w:val="00947713"/>
    <w:rsid w:val="009505EE"/>
    <w:rsid w:val="0095096C"/>
    <w:rsid w:val="00950DE7"/>
    <w:rsid w:val="00950FE8"/>
    <w:rsid w:val="00951034"/>
    <w:rsid w:val="00951371"/>
    <w:rsid w:val="009515EE"/>
    <w:rsid w:val="00951682"/>
    <w:rsid w:val="009517CE"/>
    <w:rsid w:val="00951F3A"/>
    <w:rsid w:val="00952983"/>
    <w:rsid w:val="00952F18"/>
    <w:rsid w:val="009531B1"/>
    <w:rsid w:val="0095385A"/>
    <w:rsid w:val="00953920"/>
    <w:rsid w:val="00953D47"/>
    <w:rsid w:val="00954136"/>
    <w:rsid w:val="00954554"/>
    <w:rsid w:val="00954D2B"/>
    <w:rsid w:val="00954E98"/>
    <w:rsid w:val="00955788"/>
    <w:rsid w:val="00955808"/>
    <w:rsid w:val="00956166"/>
    <w:rsid w:val="00956212"/>
    <w:rsid w:val="0095681E"/>
    <w:rsid w:val="00956C5B"/>
    <w:rsid w:val="009572D4"/>
    <w:rsid w:val="009576AF"/>
    <w:rsid w:val="00957CF4"/>
    <w:rsid w:val="00957EE7"/>
    <w:rsid w:val="00960FAF"/>
    <w:rsid w:val="00961507"/>
    <w:rsid w:val="00961921"/>
    <w:rsid w:val="00961A73"/>
    <w:rsid w:val="00961F62"/>
    <w:rsid w:val="00962F0F"/>
    <w:rsid w:val="0096345D"/>
    <w:rsid w:val="0096382D"/>
    <w:rsid w:val="00963ACD"/>
    <w:rsid w:val="00963BFB"/>
    <w:rsid w:val="00963EED"/>
    <w:rsid w:val="00964255"/>
    <w:rsid w:val="0096430A"/>
    <w:rsid w:val="0096434E"/>
    <w:rsid w:val="00964BB9"/>
    <w:rsid w:val="00964F91"/>
    <w:rsid w:val="00965075"/>
    <w:rsid w:val="0096554B"/>
    <w:rsid w:val="0096584A"/>
    <w:rsid w:val="0096595B"/>
    <w:rsid w:val="0096670A"/>
    <w:rsid w:val="00966E76"/>
    <w:rsid w:val="00967715"/>
    <w:rsid w:val="0096790A"/>
    <w:rsid w:val="00967E24"/>
    <w:rsid w:val="0097004F"/>
    <w:rsid w:val="0097090C"/>
    <w:rsid w:val="00970A86"/>
    <w:rsid w:val="00970AE2"/>
    <w:rsid w:val="00971F08"/>
    <w:rsid w:val="00971F39"/>
    <w:rsid w:val="009721EC"/>
    <w:rsid w:val="00972211"/>
    <w:rsid w:val="009727D5"/>
    <w:rsid w:val="00972EF7"/>
    <w:rsid w:val="009733D5"/>
    <w:rsid w:val="009734F6"/>
    <w:rsid w:val="00973618"/>
    <w:rsid w:val="00974508"/>
    <w:rsid w:val="0097484E"/>
    <w:rsid w:val="00974E4B"/>
    <w:rsid w:val="00975197"/>
    <w:rsid w:val="00975CE3"/>
    <w:rsid w:val="0097603D"/>
    <w:rsid w:val="009763B5"/>
    <w:rsid w:val="00976479"/>
    <w:rsid w:val="00976949"/>
    <w:rsid w:val="009772FB"/>
    <w:rsid w:val="00977446"/>
    <w:rsid w:val="009777CF"/>
    <w:rsid w:val="00977968"/>
    <w:rsid w:val="0097799C"/>
    <w:rsid w:val="00977B74"/>
    <w:rsid w:val="0098033F"/>
    <w:rsid w:val="00980341"/>
    <w:rsid w:val="00980477"/>
    <w:rsid w:val="00981382"/>
    <w:rsid w:val="0098168C"/>
    <w:rsid w:val="00981D48"/>
    <w:rsid w:val="0098297C"/>
    <w:rsid w:val="00982A30"/>
    <w:rsid w:val="0098315E"/>
    <w:rsid w:val="009834E8"/>
    <w:rsid w:val="00984474"/>
    <w:rsid w:val="00984544"/>
    <w:rsid w:val="009847DA"/>
    <w:rsid w:val="00985039"/>
    <w:rsid w:val="00985253"/>
    <w:rsid w:val="009853B3"/>
    <w:rsid w:val="009854C3"/>
    <w:rsid w:val="00985996"/>
    <w:rsid w:val="00985D68"/>
    <w:rsid w:val="00986144"/>
    <w:rsid w:val="00987244"/>
    <w:rsid w:val="00987479"/>
    <w:rsid w:val="00987C47"/>
    <w:rsid w:val="0099053B"/>
    <w:rsid w:val="00990630"/>
    <w:rsid w:val="00991761"/>
    <w:rsid w:val="009926C5"/>
    <w:rsid w:val="009927DF"/>
    <w:rsid w:val="0099321C"/>
    <w:rsid w:val="00993378"/>
    <w:rsid w:val="009947C2"/>
    <w:rsid w:val="00994DCA"/>
    <w:rsid w:val="0099565A"/>
    <w:rsid w:val="009956CC"/>
    <w:rsid w:val="00995CEE"/>
    <w:rsid w:val="00995D43"/>
    <w:rsid w:val="00995FC0"/>
    <w:rsid w:val="0099609F"/>
    <w:rsid w:val="009960EC"/>
    <w:rsid w:val="009970DD"/>
    <w:rsid w:val="0099741E"/>
    <w:rsid w:val="0099789B"/>
    <w:rsid w:val="00997C67"/>
    <w:rsid w:val="009A037D"/>
    <w:rsid w:val="009A0A3D"/>
    <w:rsid w:val="009A0FBA"/>
    <w:rsid w:val="009A159D"/>
    <w:rsid w:val="009A1601"/>
    <w:rsid w:val="009A1643"/>
    <w:rsid w:val="009A1AA7"/>
    <w:rsid w:val="009A23DC"/>
    <w:rsid w:val="009A32BE"/>
    <w:rsid w:val="009A3381"/>
    <w:rsid w:val="009A3422"/>
    <w:rsid w:val="009A3512"/>
    <w:rsid w:val="009A3723"/>
    <w:rsid w:val="009A3BB6"/>
    <w:rsid w:val="009A3F27"/>
    <w:rsid w:val="009A43D0"/>
    <w:rsid w:val="009A462D"/>
    <w:rsid w:val="009A4F29"/>
    <w:rsid w:val="009A5529"/>
    <w:rsid w:val="009A58C5"/>
    <w:rsid w:val="009A5CBA"/>
    <w:rsid w:val="009A5EEB"/>
    <w:rsid w:val="009A61F4"/>
    <w:rsid w:val="009A6374"/>
    <w:rsid w:val="009A6D5E"/>
    <w:rsid w:val="009A7133"/>
    <w:rsid w:val="009A73D2"/>
    <w:rsid w:val="009A75D3"/>
    <w:rsid w:val="009A7CDC"/>
    <w:rsid w:val="009B0365"/>
    <w:rsid w:val="009B0E38"/>
    <w:rsid w:val="009B169B"/>
    <w:rsid w:val="009B1888"/>
    <w:rsid w:val="009B1A83"/>
    <w:rsid w:val="009B1F30"/>
    <w:rsid w:val="009B278C"/>
    <w:rsid w:val="009B2947"/>
    <w:rsid w:val="009B325C"/>
    <w:rsid w:val="009B3852"/>
    <w:rsid w:val="009B3AC2"/>
    <w:rsid w:val="009B47A7"/>
    <w:rsid w:val="009B4DF4"/>
    <w:rsid w:val="009B4FB4"/>
    <w:rsid w:val="009B564E"/>
    <w:rsid w:val="009B5C5B"/>
    <w:rsid w:val="009B69A4"/>
    <w:rsid w:val="009B7433"/>
    <w:rsid w:val="009B768B"/>
    <w:rsid w:val="009B789F"/>
    <w:rsid w:val="009B7E87"/>
    <w:rsid w:val="009C0169"/>
    <w:rsid w:val="009C0202"/>
    <w:rsid w:val="009C02AD"/>
    <w:rsid w:val="009C0304"/>
    <w:rsid w:val="009C05F9"/>
    <w:rsid w:val="009C0F24"/>
    <w:rsid w:val="009C231D"/>
    <w:rsid w:val="009C249E"/>
    <w:rsid w:val="009C277F"/>
    <w:rsid w:val="009C2B39"/>
    <w:rsid w:val="009C2F0A"/>
    <w:rsid w:val="009C3376"/>
    <w:rsid w:val="009C347B"/>
    <w:rsid w:val="009C403E"/>
    <w:rsid w:val="009C415B"/>
    <w:rsid w:val="009C4984"/>
    <w:rsid w:val="009C4C89"/>
    <w:rsid w:val="009C5045"/>
    <w:rsid w:val="009C611A"/>
    <w:rsid w:val="009C6E52"/>
    <w:rsid w:val="009C721E"/>
    <w:rsid w:val="009C735F"/>
    <w:rsid w:val="009C73D6"/>
    <w:rsid w:val="009D02D0"/>
    <w:rsid w:val="009D07B4"/>
    <w:rsid w:val="009D0EE7"/>
    <w:rsid w:val="009D12D0"/>
    <w:rsid w:val="009D1477"/>
    <w:rsid w:val="009D1480"/>
    <w:rsid w:val="009D14C6"/>
    <w:rsid w:val="009D1575"/>
    <w:rsid w:val="009D1FFC"/>
    <w:rsid w:val="009D301B"/>
    <w:rsid w:val="009D3EB6"/>
    <w:rsid w:val="009D455F"/>
    <w:rsid w:val="009D4790"/>
    <w:rsid w:val="009D4901"/>
    <w:rsid w:val="009D4FF0"/>
    <w:rsid w:val="009D50B9"/>
    <w:rsid w:val="009D53EB"/>
    <w:rsid w:val="009D5C62"/>
    <w:rsid w:val="009D68D6"/>
    <w:rsid w:val="009D68E7"/>
    <w:rsid w:val="009D6C39"/>
    <w:rsid w:val="009D6DDD"/>
    <w:rsid w:val="009D703A"/>
    <w:rsid w:val="009D703C"/>
    <w:rsid w:val="009D718F"/>
    <w:rsid w:val="009D7619"/>
    <w:rsid w:val="009D76CC"/>
    <w:rsid w:val="009D7754"/>
    <w:rsid w:val="009D77A7"/>
    <w:rsid w:val="009D78B7"/>
    <w:rsid w:val="009D79E4"/>
    <w:rsid w:val="009E03AB"/>
    <w:rsid w:val="009E068F"/>
    <w:rsid w:val="009E0AD2"/>
    <w:rsid w:val="009E0C26"/>
    <w:rsid w:val="009E14E0"/>
    <w:rsid w:val="009E1E2C"/>
    <w:rsid w:val="009E29B6"/>
    <w:rsid w:val="009E320D"/>
    <w:rsid w:val="009E330D"/>
    <w:rsid w:val="009E35DB"/>
    <w:rsid w:val="009E4253"/>
    <w:rsid w:val="009E45FB"/>
    <w:rsid w:val="009E47A3"/>
    <w:rsid w:val="009E4AA9"/>
    <w:rsid w:val="009E4F7E"/>
    <w:rsid w:val="009E50AE"/>
    <w:rsid w:val="009E5497"/>
    <w:rsid w:val="009E56CD"/>
    <w:rsid w:val="009E5824"/>
    <w:rsid w:val="009E6891"/>
    <w:rsid w:val="009E7184"/>
    <w:rsid w:val="009E7D5A"/>
    <w:rsid w:val="009F055B"/>
    <w:rsid w:val="009F08F3"/>
    <w:rsid w:val="009F1785"/>
    <w:rsid w:val="009F20C0"/>
    <w:rsid w:val="009F25A4"/>
    <w:rsid w:val="009F344F"/>
    <w:rsid w:val="009F3E7E"/>
    <w:rsid w:val="009F4794"/>
    <w:rsid w:val="009F4BFF"/>
    <w:rsid w:val="009F4EFE"/>
    <w:rsid w:val="009F5F54"/>
    <w:rsid w:val="009F69EE"/>
    <w:rsid w:val="009F7868"/>
    <w:rsid w:val="009F7C1D"/>
    <w:rsid w:val="009F7D7C"/>
    <w:rsid w:val="00A001AE"/>
    <w:rsid w:val="00A00453"/>
    <w:rsid w:val="00A01C73"/>
    <w:rsid w:val="00A020FF"/>
    <w:rsid w:val="00A0212D"/>
    <w:rsid w:val="00A02A45"/>
    <w:rsid w:val="00A02E86"/>
    <w:rsid w:val="00A03116"/>
    <w:rsid w:val="00A0318C"/>
    <w:rsid w:val="00A031D8"/>
    <w:rsid w:val="00A03BFE"/>
    <w:rsid w:val="00A040D8"/>
    <w:rsid w:val="00A043CE"/>
    <w:rsid w:val="00A048A8"/>
    <w:rsid w:val="00A04A1C"/>
    <w:rsid w:val="00A04F49"/>
    <w:rsid w:val="00A0652F"/>
    <w:rsid w:val="00A0698A"/>
    <w:rsid w:val="00A0746C"/>
    <w:rsid w:val="00A07CBD"/>
    <w:rsid w:val="00A10008"/>
    <w:rsid w:val="00A10364"/>
    <w:rsid w:val="00A10AE5"/>
    <w:rsid w:val="00A10C03"/>
    <w:rsid w:val="00A110EB"/>
    <w:rsid w:val="00A11FFF"/>
    <w:rsid w:val="00A12D5A"/>
    <w:rsid w:val="00A12E0A"/>
    <w:rsid w:val="00A13073"/>
    <w:rsid w:val="00A1349A"/>
    <w:rsid w:val="00A13E54"/>
    <w:rsid w:val="00A15F0C"/>
    <w:rsid w:val="00A1664D"/>
    <w:rsid w:val="00A16E71"/>
    <w:rsid w:val="00A16F8C"/>
    <w:rsid w:val="00A17411"/>
    <w:rsid w:val="00A1765A"/>
    <w:rsid w:val="00A179D6"/>
    <w:rsid w:val="00A17C6E"/>
    <w:rsid w:val="00A17F63"/>
    <w:rsid w:val="00A211B1"/>
    <w:rsid w:val="00A2193B"/>
    <w:rsid w:val="00A21FE3"/>
    <w:rsid w:val="00A2236C"/>
    <w:rsid w:val="00A22465"/>
    <w:rsid w:val="00A226AE"/>
    <w:rsid w:val="00A234C1"/>
    <w:rsid w:val="00A2351A"/>
    <w:rsid w:val="00A2365B"/>
    <w:rsid w:val="00A237A2"/>
    <w:rsid w:val="00A23862"/>
    <w:rsid w:val="00A238DD"/>
    <w:rsid w:val="00A2401F"/>
    <w:rsid w:val="00A2424F"/>
    <w:rsid w:val="00A252FB"/>
    <w:rsid w:val="00A25E00"/>
    <w:rsid w:val="00A264A9"/>
    <w:rsid w:val="00A265ED"/>
    <w:rsid w:val="00A2671B"/>
    <w:rsid w:val="00A2684D"/>
    <w:rsid w:val="00A26DCF"/>
    <w:rsid w:val="00A26E29"/>
    <w:rsid w:val="00A271EE"/>
    <w:rsid w:val="00A27785"/>
    <w:rsid w:val="00A27799"/>
    <w:rsid w:val="00A27F20"/>
    <w:rsid w:val="00A30187"/>
    <w:rsid w:val="00A304CA"/>
    <w:rsid w:val="00A30727"/>
    <w:rsid w:val="00A3262A"/>
    <w:rsid w:val="00A32776"/>
    <w:rsid w:val="00A3297B"/>
    <w:rsid w:val="00A32D6A"/>
    <w:rsid w:val="00A32FF8"/>
    <w:rsid w:val="00A33150"/>
    <w:rsid w:val="00A33204"/>
    <w:rsid w:val="00A33F48"/>
    <w:rsid w:val="00A341A4"/>
    <w:rsid w:val="00A3448A"/>
    <w:rsid w:val="00A347EC"/>
    <w:rsid w:val="00A34EE1"/>
    <w:rsid w:val="00A3506D"/>
    <w:rsid w:val="00A35E3B"/>
    <w:rsid w:val="00A36297"/>
    <w:rsid w:val="00A36BCD"/>
    <w:rsid w:val="00A3752C"/>
    <w:rsid w:val="00A37811"/>
    <w:rsid w:val="00A3782E"/>
    <w:rsid w:val="00A37AEA"/>
    <w:rsid w:val="00A415ED"/>
    <w:rsid w:val="00A41BB6"/>
    <w:rsid w:val="00A41E2B"/>
    <w:rsid w:val="00A42830"/>
    <w:rsid w:val="00A43528"/>
    <w:rsid w:val="00A4454C"/>
    <w:rsid w:val="00A44BEA"/>
    <w:rsid w:val="00A4527E"/>
    <w:rsid w:val="00A456C0"/>
    <w:rsid w:val="00A45850"/>
    <w:rsid w:val="00A45B74"/>
    <w:rsid w:val="00A466AA"/>
    <w:rsid w:val="00A4755D"/>
    <w:rsid w:val="00A47774"/>
    <w:rsid w:val="00A5013B"/>
    <w:rsid w:val="00A5134B"/>
    <w:rsid w:val="00A5151C"/>
    <w:rsid w:val="00A51776"/>
    <w:rsid w:val="00A5196B"/>
    <w:rsid w:val="00A51A20"/>
    <w:rsid w:val="00A520C6"/>
    <w:rsid w:val="00A52360"/>
    <w:rsid w:val="00A528E8"/>
    <w:rsid w:val="00A52E1D"/>
    <w:rsid w:val="00A53656"/>
    <w:rsid w:val="00A53A76"/>
    <w:rsid w:val="00A54CC2"/>
    <w:rsid w:val="00A553D8"/>
    <w:rsid w:val="00A5545E"/>
    <w:rsid w:val="00A554B1"/>
    <w:rsid w:val="00A56BB1"/>
    <w:rsid w:val="00A56FD2"/>
    <w:rsid w:val="00A57A7F"/>
    <w:rsid w:val="00A602DB"/>
    <w:rsid w:val="00A6073E"/>
    <w:rsid w:val="00A608D2"/>
    <w:rsid w:val="00A60CAD"/>
    <w:rsid w:val="00A60FA7"/>
    <w:rsid w:val="00A613F6"/>
    <w:rsid w:val="00A61499"/>
    <w:rsid w:val="00A6156B"/>
    <w:rsid w:val="00A615D0"/>
    <w:rsid w:val="00A61CD7"/>
    <w:rsid w:val="00A6240E"/>
    <w:rsid w:val="00A62A77"/>
    <w:rsid w:val="00A62B7D"/>
    <w:rsid w:val="00A62EB7"/>
    <w:rsid w:val="00A632CA"/>
    <w:rsid w:val="00A63307"/>
    <w:rsid w:val="00A633C5"/>
    <w:rsid w:val="00A63483"/>
    <w:rsid w:val="00A645FD"/>
    <w:rsid w:val="00A64656"/>
    <w:rsid w:val="00A64B41"/>
    <w:rsid w:val="00A6557B"/>
    <w:rsid w:val="00A65704"/>
    <w:rsid w:val="00A65760"/>
    <w:rsid w:val="00A657D7"/>
    <w:rsid w:val="00A65CB3"/>
    <w:rsid w:val="00A660AC"/>
    <w:rsid w:val="00A6625B"/>
    <w:rsid w:val="00A669BE"/>
    <w:rsid w:val="00A66C17"/>
    <w:rsid w:val="00A67E6C"/>
    <w:rsid w:val="00A67FBE"/>
    <w:rsid w:val="00A701DB"/>
    <w:rsid w:val="00A707F3"/>
    <w:rsid w:val="00A708DE"/>
    <w:rsid w:val="00A70B6A"/>
    <w:rsid w:val="00A71B30"/>
    <w:rsid w:val="00A71B99"/>
    <w:rsid w:val="00A71ED4"/>
    <w:rsid w:val="00A72E8F"/>
    <w:rsid w:val="00A73878"/>
    <w:rsid w:val="00A739D0"/>
    <w:rsid w:val="00A744E7"/>
    <w:rsid w:val="00A7569F"/>
    <w:rsid w:val="00A75800"/>
    <w:rsid w:val="00A75B48"/>
    <w:rsid w:val="00A75D7A"/>
    <w:rsid w:val="00A75E6E"/>
    <w:rsid w:val="00A76019"/>
    <w:rsid w:val="00A761D4"/>
    <w:rsid w:val="00A77393"/>
    <w:rsid w:val="00A7762B"/>
    <w:rsid w:val="00A77734"/>
    <w:rsid w:val="00A77EC4"/>
    <w:rsid w:val="00A77F37"/>
    <w:rsid w:val="00A809D4"/>
    <w:rsid w:val="00A80A4D"/>
    <w:rsid w:val="00A80C83"/>
    <w:rsid w:val="00A819DE"/>
    <w:rsid w:val="00A82842"/>
    <w:rsid w:val="00A83E04"/>
    <w:rsid w:val="00A85147"/>
    <w:rsid w:val="00A857B5"/>
    <w:rsid w:val="00A86183"/>
    <w:rsid w:val="00A872EE"/>
    <w:rsid w:val="00A87562"/>
    <w:rsid w:val="00A87DB4"/>
    <w:rsid w:val="00A900AC"/>
    <w:rsid w:val="00A90835"/>
    <w:rsid w:val="00A9090E"/>
    <w:rsid w:val="00A90CF5"/>
    <w:rsid w:val="00A91A5B"/>
    <w:rsid w:val="00A927E4"/>
    <w:rsid w:val="00A92879"/>
    <w:rsid w:val="00A93067"/>
    <w:rsid w:val="00A9433A"/>
    <w:rsid w:val="00A9442A"/>
    <w:rsid w:val="00A94DB0"/>
    <w:rsid w:val="00A95052"/>
    <w:rsid w:val="00A951A7"/>
    <w:rsid w:val="00A95668"/>
    <w:rsid w:val="00A9586B"/>
    <w:rsid w:val="00A95E33"/>
    <w:rsid w:val="00A95EF8"/>
    <w:rsid w:val="00A966E0"/>
    <w:rsid w:val="00A96859"/>
    <w:rsid w:val="00A96905"/>
    <w:rsid w:val="00A97364"/>
    <w:rsid w:val="00A97392"/>
    <w:rsid w:val="00A97471"/>
    <w:rsid w:val="00A97D83"/>
    <w:rsid w:val="00AA016F"/>
    <w:rsid w:val="00AA086C"/>
    <w:rsid w:val="00AA0D91"/>
    <w:rsid w:val="00AA0F9A"/>
    <w:rsid w:val="00AA1423"/>
    <w:rsid w:val="00AA142A"/>
    <w:rsid w:val="00AA18AD"/>
    <w:rsid w:val="00AA1BEA"/>
    <w:rsid w:val="00AA1ED6"/>
    <w:rsid w:val="00AA26EC"/>
    <w:rsid w:val="00AA274B"/>
    <w:rsid w:val="00AA3A8A"/>
    <w:rsid w:val="00AA3C32"/>
    <w:rsid w:val="00AA41BC"/>
    <w:rsid w:val="00AA438C"/>
    <w:rsid w:val="00AA4B2E"/>
    <w:rsid w:val="00AA4B78"/>
    <w:rsid w:val="00AA4FEF"/>
    <w:rsid w:val="00AA51D6"/>
    <w:rsid w:val="00AA6207"/>
    <w:rsid w:val="00AA663F"/>
    <w:rsid w:val="00AA689A"/>
    <w:rsid w:val="00AA7DC1"/>
    <w:rsid w:val="00AB0426"/>
    <w:rsid w:val="00AB0727"/>
    <w:rsid w:val="00AB0BC8"/>
    <w:rsid w:val="00AB11B0"/>
    <w:rsid w:val="00AB11CA"/>
    <w:rsid w:val="00AB127A"/>
    <w:rsid w:val="00AB14D9"/>
    <w:rsid w:val="00AB15B5"/>
    <w:rsid w:val="00AB2293"/>
    <w:rsid w:val="00AB2906"/>
    <w:rsid w:val="00AB3115"/>
    <w:rsid w:val="00AB381E"/>
    <w:rsid w:val="00AB38F1"/>
    <w:rsid w:val="00AB4003"/>
    <w:rsid w:val="00AB44E2"/>
    <w:rsid w:val="00AB47CD"/>
    <w:rsid w:val="00AB4AB8"/>
    <w:rsid w:val="00AB52CB"/>
    <w:rsid w:val="00AB5947"/>
    <w:rsid w:val="00AB655E"/>
    <w:rsid w:val="00AB660E"/>
    <w:rsid w:val="00AB7329"/>
    <w:rsid w:val="00AB76DC"/>
    <w:rsid w:val="00AB7901"/>
    <w:rsid w:val="00AB7E70"/>
    <w:rsid w:val="00AC007F"/>
    <w:rsid w:val="00AC0788"/>
    <w:rsid w:val="00AC0BC8"/>
    <w:rsid w:val="00AC1319"/>
    <w:rsid w:val="00AC2687"/>
    <w:rsid w:val="00AC273C"/>
    <w:rsid w:val="00AC284A"/>
    <w:rsid w:val="00AC29E4"/>
    <w:rsid w:val="00AC2ECD"/>
    <w:rsid w:val="00AC2F48"/>
    <w:rsid w:val="00AC3119"/>
    <w:rsid w:val="00AC3551"/>
    <w:rsid w:val="00AC38BC"/>
    <w:rsid w:val="00AC3A1E"/>
    <w:rsid w:val="00AC4747"/>
    <w:rsid w:val="00AC494F"/>
    <w:rsid w:val="00AC49FB"/>
    <w:rsid w:val="00AC5525"/>
    <w:rsid w:val="00AC5A10"/>
    <w:rsid w:val="00AC6522"/>
    <w:rsid w:val="00AC6727"/>
    <w:rsid w:val="00AC6C49"/>
    <w:rsid w:val="00AD0072"/>
    <w:rsid w:val="00AD013D"/>
    <w:rsid w:val="00AD0299"/>
    <w:rsid w:val="00AD0321"/>
    <w:rsid w:val="00AD0397"/>
    <w:rsid w:val="00AD0493"/>
    <w:rsid w:val="00AD050F"/>
    <w:rsid w:val="00AD08BB"/>
    <w:rsid w:val="00AD0AA3"/>
    <w:rsid w:val="00AD136E"/>
    <w:rsid w:val="00AD162C"/>
    <w:rsid w:val="00AD1A29"/>
    <w:rsid w:val="00AD1C69"/>
    <w:rsid w:val="00AD1DC9"/>
    <w:rsid w:val="00AD2233"/>
    <w:rsid w:val="00AD22CF"/>
    <w:rsid w:val="00AD2ED0"/>
    <w:rsid w:val="00AD32A2"/>
    <w:rsid w:val="00AD397E"/>
    <w:rsid w:val="00AD3BD6"/>
    <w:rsid w:val="00AD3F94"/>
    <w:rsid w:val="00AD4A5A"/>
    <w:rsid w:val="00AD4D39"/>
    <w:rsid w:val="00AD7617"/>
    <w:rsid w:val="00AD7878"/>
    <w:rsid w:val="00AE01E3"/>
    <w:rsid w:val="00AE049A"/>
    <w:rsid w:val="00AE08A0"/>
    <w:rsid w:val="00AE0C56"/>
    <w:rsid w:val="00AE10B9"/>
    <w:rsid w:val="00AE1E07"/>
    <w:rsid w:val="00AE2091"/>
    <w:rsid w:val="00AE24D0"/>
    <w:rsid w:val="00AE27AC"/>
    <w:rsid w:val="00AE3FC8"/>
    <w:rsid w:val="00AE40E0"/>
    <w:rsid w:val="00AE41A9"/>
    <w:rsid w:val="00AE4DBA"/>
    <w:rsid w:val="00AE4F07"/>
    <w:rsid w:val="00AE50A3"/>
    <w:rsid w:val="00AE5153"/>
    <w:rsid w:val="00AE6B46"/>
    <w:rsid w:val="00AE75D7"/>
    <w:rsid w:val="00AF0128"/>
    <w:rsid w:val="00AF0144"/>
    <w:rsid w:val="00AF0C69"/>
    <w:rsid w:val="00AF115A"/>
    <w:rsid w:val="00AF1C5D"/>
    <w:rsid w:val="00AF21AF"/>
    <w:rsid w:val="00AF26FF"/>
    <w:rsid w:val="00AF28A6"/>
    <w:rsid w:val="00AF36E3"/>
    <w:rsid w:val="00AF376C"/>
    <w:rsid w:val="00AF42D7"/>
    <w:rsid w:val="00AF448B"/>
    <w:rsid w:val="00AF4559"/>
    <w:rsid w:val="00AF4A64"/>
    <w:rsid w:val="00AF4DAA"/>
    <w:rsid w:val="00AF555A"/>
    <w:rsid w:val="00AF56DE"/>
    <w:rsid w:val="00AF5742"/>
    <w:rsid w:val="00AF5A3B"/>
    <w:rsid w:val="00AF6FD9"/>
    <w:rsid w:val="00AF7BDE"/>
    <w:rsid w:val="00B006FE"/>
    <w:rsid w:val="00B007CB"/>
    <w:rsid w:val="00B01337"/>
    <w:rsid w:val="00B014CE"/>
    <w:rsid w:val="00B01C01"/>
    <w:rsid w:val="00B02AA9"/>
    <w:rsid w:val="00B02CA5"/>
    <w:rsid w:val="00B02FA3"/>
    <w:rsid w:val="00B032DD"/>
    <w:rsid w:val="00B037D2"/>
    <w:rsid w:val="00B03F2A"/>
    <w:rsid w:val="00B0487D"/>
    <w:rsid w:val="00B04E90"/>
    <w:rsid w:val="00B04F23"/>
    <w:rsid w:val="00B04F85"/>
    <w:rsid w:val="00B05084"/>
    <w:rsid w:val="00B0537B"/>
    <w:rsid w:val="00B054A1"/>
    <w:rsid w:val="00B05745"/>
    <w:rsid w:val="00B0578E"/>
    <w:rsid w:val="00B05EA8"/>
    <w:rsid w:val="00B05FDB"/>
    <w:rsid w:val="00B067F1"/>
    <w:rsid w:val="00B07F77"/>
    <w:rsid w:val="00B10843"/>
    <w:rsid w:val="00B10889"/>
    <w:rsid w:val="00B10997"/>
    <w:rsid w:val="00B10A49"/>
    <w:rsid w:val="00B10B2D"/>
    <w:rsid w:val="00B11188"/>
    <w:rsid w:val="00B11E07"/>
    <w:rsid w:val="00B134F3"/>
    <w:rsid w:val="00B134F9"/>
    <w:rsid w:val="00B13DB8"/>
    <w:rsid w:val="00B13F88"/>
    <w:rsid w:val="00B14044"/>
    <w:rsid w:val="00B14877"/>
    <w:rsid w:val="00B149A8"/>
    <w:rsid w:val="00B14D28"/>
    <w:rsid w:val="00B157F9"/>
    <w:rsid w:val="00B15836"/>
    <w:rsid w:val="00B15942"/>
    <w:rsid w:val="00B15E6B"/>
    <w:rsid w:val="00B17078"/>
    <w:rsid w:val="00B173DB"/>
    <w:rsid w:val="00B17D5D"/>
    <w:rsid w:val="00B20256"/>
    <w:rsid w:val="00B20D09"/>
    <w:rsid w:val="00B21FB7"/>
    <w:rsid w:val="00B220D8"/>
    <w:rsid w:val="00B22AD1"/>
    <w:rsid w:val="00B23155"/>
    <w:rsid w:val="00B23B67"/>
    <w:rsid w:val="00B23C80"/>
    <w:rsid w:val="00B25C4E"/>
    <w:rsid w:val="00B260E7"/>
    <w:rsid w:val="00B26805"/>
    <w:rsid w:val="00B268FA"/>
    <w:rsid w:val="00B2698B"/>
    <w:rsid w:val="00B26A8F"/>
    <w:rsid w:val="00B272AB"/>
    <w:rsid w:val="00B27608"/>
    <w:rsid w:val="00B2763F"/>
    <w:rsid w:val="00B27AAC"/>
    <w:rsid w:val="00B30929"/>
    <w:rsid w:val="00B30A4C"/>
    <w:rsid w:val="00B30C32"/>
    <w:rsid w:val="00B30F9F"/>
    <w:rsid w:val="00B323DB"/>
    <w:rsid w:val="00B32400"/>
    <w:rsid w:val="00B32527"/>
    <w:rsid w:val="00B3257A"/>
    <w:rsid w:val="00B33298"/>
    <w:rsid w:val="00B33CB4"/>
    <w:rsid w:val="00B35C6D"/>
    <w:rsid w:val="00B361E3"/>
    <w:rsid w:val="00B36700"/>
    <w:rsid w:val="00B36A14"/>
    <w:rsid w:val="00B36CC1"/>
    <w:rsid w:val="00B36EEC"/>
    <w:rsid w:val="00B372AA"/>
    <w:rsid w:val="00B37846"/>
    <w:rsid w:val="00B37CDA"/>
    <w:rsid w:val="00B40445"/>
    <w:rsid w:val="00B40511"/>
    <w:rsid w:val="00B406CB"/>
    <w:rsid w:val="00B4088B"/>
    <w:rsid w:val="00B409E0"/>
    <w:rsid w:val="00B4133B"/>
    <w:rsid w:val="00B41888"/>
    <w:rsid w:val="00B41BE3"/>
    <w:rsid w:val="00B423D4"/>
    <w:rsid w:val="00B425B9"/>
    <w:rsid w:val="00B42878"/>
    <w:rsid w:val="00B42C2C"/>
    <w:rsid w:val="00B42F9A"/>
    <w:rsid w:val="00B42FA7"/>
    <w:rsid w:val="00B441EF"/>
    <w:rsid w:val="00B454E1"/>
    <w:rsid w:val="00B45A52"/>
    <w:rsid w:val="00B45D30"/>
    <w:rsid w:val="00B460DE"/>
    <w:rsid w:val="00B46175"/>
    <w:rsid w:val="00B46234"/>
    <w:rsid w:val="00B46F7E"/>
    <w:rsid w:val="00B4766F"/>
    <w:rsid w:val="00B4782B"/>
    <w:rsid w:val="00B502C1"/>
    <w:rsid w:val="00B50AA1"/>
    <w:rsid w:val="00B515C6"/>
    <w:rsid w:val="00B516FB"/>
    <w:rsid w:val="00B5177C"/>
    <w:rsid w:val="00B517EB"/>
    <w:rsid w:val="00B51967"/>
    <w:rsid w:val="00B51EDB"/>
    <w:rsid w:val="00B5311B"/>
    <w:rsid w:val="00B533F3"/>
    <w:rsid w:val="00B537EE"/>
    <w:rsid w:val="00B53809"/>
    <w:rsid w:val="00B539EB"/>
    <w:rsid w:val="00B5404D"/>
    <w:rsid w:val="00B54513"/>
    <w:rsid w:val="00B548B7"/>
    <w:rsid w:val="00B549FC"/>
    <w:rsid w:val="00B54DD6"/>
    <w:rsid w:val="00B5538F"/>
    <w:rsid w:val="00B5682F"/>
    <w:rsid w:val="00B56EFC"/>
    <w:rsid w:val="00B571E7"/>
    <w:rsid w:val="00B57A4B"/>
    <w:rsid w:val="00B57AC5"/>
    <w:rsid w:val="00B57B45"/>
    <w:rsid w:val="00B57C31"/>
    <w:rsid w:val="00B60154"/>
    <w:rsid w:val="00B6161E"/>
    <w:rsid w:val="00B61A3B"/>
    <w:rsid w:val="00B61AB2"/>
    <w:rsid w:val="00B62086"/>
    <w:rsid w:val="00B62430"/>
    <w:rsid w:val="00B62897"/>
    <w:rsid w:val="00B62A86"/>
    <w:rsid w:val="00B63EA6"/>
    <w:rsid w:val="00B6417B"/>
    <w:rsid w:val="00B644C4"/>
    <w:rsid w:val="00B64E8C"/>
    <w:rsid w:val="00B65499"/>
    <w:rsid w:val="00B6551A"/>
    <w:rsid w:val="00B65752"/>
    <w:rsid w:val="00B65B1C"/>
    <w:rsid w:val="00B65CB7"/>
    <w:rsid w:val="00B65FF5"/>
    <w:rsid w:val="00B66338"/>
    <w:rsid w:val="00B664C7"/>
    <w:rsid w:val="00B67441"/>
    <w:rsid w:val="00B67497"/>
    <w:rsid w:val="00B701A6"/>
    <w:rsid w:val="00B705C8"/>
    <w:rsid w:val="00B70D58"/>
    <w:rsid w:val="00B713D8"/>
    <w:rsid w:val="00B713E5"/>
    <w:rsid w:val="00B717E3"/>
    <w:rsid w:val="00B71F21"/>
    <w:rsid w:val="00B7244A"/>
    <w:rsid w:val="00B72C24"/>
    <w:rsid w:val="00B739F6"/>
    <w:rsid w:val="00B74FB0"/>
    <w:rsid w:val="00B74FF4"/>
    <w:rsid w:val="00B755E0"/>
    <w:rsid w:val="00B76019"/>
    <w:rsid w:val="00B768B7"/>
    <w:rsid w:val="00B76DED"/>
    <w:rsid w:val="00B77F02"/>
    <w:rsid w:val="00B80D1B"/>
    <w:rsid w:val="00B80EBA"/>
    <w:rsid w:val="00B80F3B"/>
    <w:rsid w:val="00B81424"/>
    <w:rsid w:val="00B81A6C"/>
    <w:rsid w:val="00B825B0"/>
    <w:rsid w:val="00B8264C"/>
    <w:rsid w:val="00B8283A"/>
    <w:rsid w:val="00B82865"/>
    <w:rsid w:val="00B82FB6"/>
    <w:rsid w:val="00B83530"/>
    <w:rsid w:val="00B841B4"/>
    <w:rsid w:val="00B84508"/>
    <w:rsid w:val="00B85182"/>
    <w:rsid w:val="00B85AFA"/>
    <w:rsid w:val="00B85DE5"/>
    <w:rsid w:val="00B86735"/>
    <w:rsid w:val="00B86ADB"/>
    <w:rsid w:val="00B87110"/>
    <w:rsid w:val="00B87420"/>
    <w:rsid w:val="00B87F63"/>
    <w:rsid w:val="00B905B9"/>
    <w:rsid w:val="00B908A8"/>
    <w:rsid w:val="00B90A8D"/>
    <w:rsid w:val="00B90B72"/>
    <w:rsid w:val="00B90DC2"/>
    <w:rsid w:val="00B90F73"/>
    <w:rsid w:val="00B90FF4"/>
    <w:rsid w:val="00B914E9"/>
    <w:rsid w:val="00B9164E"/>
    <w:rsid w:val="00B91701"/>
    <w:rsid w:val="00B91B6F"/>
    <w:rsid w:val="00B923DF"/>
    <w:rsid w:val="00B927FF"/>
    <w:rsid w:val="00B92BBA"/>
    <w:rsid w:val="00B93222"/>
    <w:rsid w:val="00B9360D"/>
    <w:rsid w:val="00B93629"/>
    <w:rsid w:val="00B9364D"/>
    <w:rsid w:val="00B93804"/>
    <w:rsid w:val="00B93B59"/>
    <w:rsid w:val="00B9406A"/>
    <w:rsid w:val="00B94315"/>
    <w:rsid w:val="00B94F35"/>
    <w:rsid w:val="00B95117"/>
    <w:rsid w:val="00B953ED"/>
    <w:rsid w:val="00B95637"/>
    <w:rsid w:val="00B956AD"/>
    <w:rsid w:val="00B95CD2"/>
    <w:rsid w:val="00B960E8"/>
    <w:rsid w:val="00B965AB"/>
    <w:rsid w:val="00B967AA"/>
    <w:rsid w:val="00B978EA"/>
    <w:rsid w:val="00B97D1D"/>
    <w:rsid w:val="00B97D8B"/>
    <w:rsid w:val="00B97E10"/>
    <w:rsid w:val="00BA02A0"/>
    <w:rsid w:val="00BA0330"/>
    <w:rsid w:val="00BA09BA"/>
    <w:rsid w:val="00BA12D0"/>
    <w:rsid w:val="00BA1697"/>
    <w:rsid w:val="00BA19C7"/>
    <w:rsid w:val="00BA1E30"/>
    <w:rsid w:val="00BA1FE7"/>
    <w:rsid w:val="00BA2280"/>
    <w:rsid w:val="00BA2285"/>
    <w:rsid w:val="00BA22DC"/>
    <w:rsid w:val="00BA2A08"/>
    <w:rsid w:val="00BA3149"/>
    <w:rsid w:val="00BA32D6"/>
    <w:rsid w:val="00BA5001"/>
    <w:rsid w:val="00BA56D2"/>
    <w:rsid w:val="00BA6F31"/>
    <w:rsid w:val="00BA76E0"/>
    <w:rsid w:val="00BA79EE"/>
    <w:rsid w:val="00BA7B2A"/>
    <w:rsid w:val="00BB0888"/>
    <w:rsid w:val="00BB08BE"/>
    <w:rsid w:val="00BB13BD"/>
    <w:rsid w:val="00BB1A66"/>
    <w:rsid w:val="00BB1A90"/>
    <w:rsid w:val="00BB1CC1"/>
    <w:rsid w:val="00BB24A0"/>
    <w:rsid w:val="00BB2A25"/>
    <w:rsid w:val="00BB3777"/>
    <w:rsid w:val="00BB3B81"/>
    <w:rsid w:val="00BB3C83"/>
    <w:rsid w:val="00BB4B51"/>
    <w:rsid w:val="00BB510F"/>
    <w:rsid w:val="00BB51E9"/>
    <w:rsid w:val="00BB53A6"/>
    <w:rsid w:val="00BB5A51"/>
    <w:rsid w:val="00BB62C4"/>
    <w:rsid w:val="00BB6692"/>
    <w:rsid w:val="00BB6BAA"/>
    <w:rsid w:val="00BB6E10"/>
    <w:rsid w:val="00BB7277"/>
    <w:rsid w:val="00BB7365"/>
    <w:rsid w:val="00BB766C"/>
    <w:rsid w:val="00BB76F2"/>
    <w:rsid w:val="00BC08E6"/>
    <w:rsid w:val="00BC0FDC"/>
    <w:rsid w:val="00BC1125"/>
    <w:rsid w:val="00BC1CC5"/>
    <w:rsid w:val="00BC2294"/>
    <w:rsid w:val="00BC2B08"/>
    <w:rsid w:val="00BC2CEC"/>
    <w:rsid w:val="00BC2D0A"/>
    <w:rsid w:val="00BC3053"/>
    <w:rsid w:val="00BC388E"/>
    <w:rsid w:val="00BC4043"/>
    <w:rsid w:val="00BC45A9"/>
    <w:rsid w:val="00BC4D2E"/>
    <w:rsid w:val="00BC50AC"/>
    <w:rsid w:val="00BC5E21"/>
    <w:rsid w:val="00BC5EAD"/>
    <w:rsid w:val="00BC6123"/>
    <w:rsid w:val="00BC69E5"/>
    <w:rsid w:val="00BC6E87"/>
    <w:rsid w:val="00BC73A0"/>
    <w:rsid w:val="00BC774C"/>
    <w:rsid w:val="00BC7870"/>
    <w:rsid w:val="00BC7AA1"/>
    <w:rsid w:val="00BC7DD1"/>
    <w:rsid w:val="00BD01C9"/>
    <w:rsid w:val="00BD0722"/>
    <w:rsid w:val="00BD07CC"/>
    <w:rsid w:val="00BD0815"/>
    <w:rsid w:val="00BD0DF6"/>
    <w:rsid w:val="00BD116A"/>
    <w:rsid w:val="00BD20FE"/>
    <w:rsid w:val="00BD2170"/>
    <w:rsid w:val="00BD21CE"/>
    <w:rsid w:val="00BD29D1"/>
    <w:rsid w:val="00BD2AD1"/>
    <w:rsid w:val="00BD3027"/>
    <w:rsid w:val="00BD3588"/>
    <w:rsid w:val="00BD3729"/>
    <w:rsid w:val="00BD403F"/>
    <w:rsid w:val="00BD48AC"/>
    <w:rsid w:val="00BD4B8D"/>
    <w:rsid w:val="00BD5013"/>
    <w:rsid w:val="00BD5835"/>
    <w:rsid w:val="00BD5B5B"/>
    <w:rsid w:val="00BD5BDA"/>
    <w:rsid w:val="00BD5E53"/>
    <w:rsid w:val="00BD5F1A"/>
    <w:rsid w:val="00BD65C1"/>
    <w:rsid w:val="00BD66AF"/>
    <w:rsid w:val="00BD6942"/>
    <w:rsid w:val="00BD6B3F"/>
    <w:rsid w:val="00BD7400"/>
    <w:rsid w:val="00BD7603"/>
    <w:rsid w:val="00BD7981"/>
    <w:rsid w:val="00BE01CA"/>
    <w:rsid w:val="00BE0271"/>
    <w:rsid w:val="00BE094D"/>
    <w:rsid w:val="00BE10CD"/>
    <w:rsid w:val="00BE1234"/>
    <w:rsid w:val="00BE1756"/>
    <w:rsid w:val="00BE18E9"/>
    <w:rsid w:val="00BE25C4"/>
    <w:rsid w:val="00BE2A0F"/>
    <w:rsid w:val="00BE2BD2"/>
    <w:rsid w:val="00BE2C8F"/>
    <w:rsid w:val="00BE2CB4"/>
    <w:rsid w:val="00BE2FA6"/>
    <w:rsid w:val="00BE333F"/>
    <w:rsid w:val="00BE5367"/>
    <w:rsid w:val="00BE5A81"/>
    <w:rsid w:val="00BE5E4D"/>
    <w:rsid w:val="00BE6C21"/>
    <w:rsid w:val="00BE7406"/>
    <w:rsid w:val="00BE744C"/>
    <w:rsid w:val="00BE7603"/>
    <w:rsid w:val="00BE784E"/>
    <w:rsid w:val="00BF02BD"/>
    <w:rsid w:val="00BF0B2A"/>
    <w:rsid w:val="00BF16F6"/>
    <w:rsid w:val="00BF1E70"/>
    <w:rsid w:val="00BF258A"/>
    <w:rsid w:val="00BF30A2"/>
    <w:rsid w:val="00BF30C8"/>
    <w:rsid w:val="00BF31B1"/>
    <w:rsid w:val="00BF3279"/>
    <w:rsid w:val="00BF3542"/>
    <w:rsid w:val="00BF3F51"/>
    <w:rsid w:val="00BF4B5F"/>
    <w:rsid w:val="00BF63FF"/>
    <w:rsid w:val="00BF681C"/>
    <w:rsid w:val="00BF68F2"/>
    <w:rsid w:val="00BF6DCB"/>
    <w:rsid w:val="00BF6DE0"/>
    <w:rsid w:val="00BF6F85"/>
    <w:rsid w:val="00BF74C7"/>
    <w:rsid w:val="00C002D9"/>
    <w:rsid w:val="00C005CA"/>
    <w:rsid w:val="00C015F1"/>
    <w:rsid w:val="00C017B5"/>
    <w:rsid w:val="00C01B07"/>
    <w:rsid w:val="00C01F33"/>
    <w:rsid w:val="00C01F81"/>
    <w:rsid w:val="00C02CC6"/>
    <w:rsid w:val="00C02F16"/>
    <w:rsid w:val="00C03691"/>
    <w:rsid w:val="00C03CD1"/>
    <w:rsid w:val="00C0401C"/>
    <w:rsid w:val="00C040F7"/>
    <w:rsid w:val="00C044AB"/>
    <w:rsid w:val="00C047A6"/>
    <w:rsid w:val="00C04B2B"/>
    <w:rsid w:val="00C04C78"/>
    <w:rsid w:val="00C05706"/>
    <w:rsid w:val="00C064A3"/>
    <w:rsid w:val="00C06B65"/>
    <w:rsid w:val="00C06D3D"/>
    <w:rsid w:val="00C06F6F"/>
    <w:rsid w:val="00C07377"/>
    <w:rsid w:val="00C07799"/>
    <w:rsid w:val="00C078CA"/>
    <w:rsid w:val="00C07CC3"/>
    <w:rsid w:val="00C10478"/>
    <w:rsid w:val="00C10C58"/>
    <w:rsid w:val="00C12107"/>
    <w:rsid w:val="00C1281D"/>
    <w:rsid w:val="00C12B66"/>
    <w:rsid w:val="00C12C82"/>
    <w:rsid w:val="00C13473"/>
    <w:rsid w:val="00C13D6D"/>
    <w:rsid w:val="00C144FC"/>
    <w:rsid w:val="00C1467A"/>
    <w:rsid w:val="00C14BC7"/>
    <w:rsid w:val="00C14D4B"/>
    <w:rsid w:val="00C14FFB"/>
    <w:rsid w:val="00C154BB"/>
    <w:rsid w:val="00C15939"/>
    <w:rsid w:val="00C15E36"/>
    <w:rsid w:val="00C15F18"/>
    <w:rsid w:val="00C160C0"/>
    <w:rsid w:val="00C16168"/>
    <w:rsid w:val="00C163E5"/>
    <w:rsid w:val="00C165B3"/>
    <w:rsid w:val="00C1695C"/>
    <w:rsid w:val="00C169D7"/>
    <w:rsid w:val="00C179B7"/>
    <w:rsid w:val="00C2086B"/>
    <w:rsid w:val="00C2095F"/>
    <w:rsid w:val="00C20F33"/>
    <w:rsid w:val="00C211B2"/>
    <w:rsid w:val="00C2121B"/>
    <w:rsid w:val="00C21BE9"/>
    <w:rsid w:val="00C21D49"/>
    <w:rsid w:val="00C21E73"/>
    <w:rsid w:val="00C226BC"/>
    <w:rsid w:val="00C227C5"/>
    <w:rsid w:val="00C2347B"/>
    <w:rsid w:val="00C2377B"/>
    <w:rsid w:val="00C23BDD"/>
    <w:rsid w:val="00C23C84"/>
    <w:rsid w:val="00C23CA2"/>
    <w:rsid w:val="00C24170"/>
    <w:rsid w:val="00C2478D"/>
    <w:rsid w:val="00C25D76"/>
    <w:rsid w:val="00C25DD4"/>
    <w:rsid w:val="00C260F8"/>
    <w:rsid w:val="00C26C97"/>
    <w:rsid w:val="00C26F81"/>
    <w:rsid w:val="00C27071"/>
    <w:rsid w:val="00C27818"/>
    <w:rsid w:val="00C279B5"/>
    <w:rsid w:val="00C27BF2"/>
    <w:rsid w:val="00C27C45"/>
    <w:rsid w:val="00C27D9C"/>
    <w:rsid w:val="00C303DE"/>
    <w:rsid w:val="00C30531"/>
    <w:rsid w:val="00C30AEC"/>
    <w:rsid w:val="00C30DF7"/>
    <w:rsid w:val="00C31077"/>
    <w:rsid w:val="00C31315"/>
    <w:rsid w:val="00C3338D"/>
    <w:rsid w:val="00C333FB"/>
    <w:rsid w:val="00C33891"/>
    <w:rsid w:val="00C338F3"/>
    <w:rsid w:val="00C339BB"/>
    <w:rsid w:val="00C34993"/>
    <w:rsid w:val="00C3576A"/>
    <w:rsid w:val="00C35DE8"/>
    <w:rsid w:val="00C3610B"/>
    <w:rsid w:val="00C3653E"/>
    <w:rsid w:val="00C36A08"/>
    <w:rsid w:val="00C36C65"/>
    <w:rsid w:val="00C3719D"/>
    <w:rsid w:val="00C37734"/>
    <w:rsid w:val="00C37CB2"/>
    <w:rsid w:val="00C40555"/>
    <w:rsid w:val="00C40651"/>
    <w:rsid w:val="00C40B89"/>
    <w:rsid w:val="00C41BFE"/>
    <w:rsid w:val="00C42B7C"/>
    <w:rsid w:val="00C42C7C"/>
    <w:rsid w:val="00C433D8"/>
    <w:rsid w:val="00C433FD"/>
    <w:rsid w:val="00C434B9"/>
    <w:rsid w:val="00C43E8B"/>
    <w:rsid w:val="00C43FE4"/>
    <w:rsid w:val="00C4412A"/>
    <w:rsid w:val="00C4448C"/>
    <w:rsid w:val="00C45142"/>
    <w:rsid w:val="00C45974"/>
    <w:rsid w:val="00C462CB"/>
    <w:rsid w:val="00C46A6D"/>
    <w:rsid w:val="00C46CBC"/>
    <w:rsid w:val="00C4736A"/>
    <w:rsid w:val="00C473A5"/>
    <w:rsid w:val="00C50297"/>
    <w:rsid w:val="00C510C1"/>
    <w:rsid w:val="00C5161D"/>
    <w:rsid w:val="00C51636"/>
    <w:rsid w:val="00C51D7B"/>
    <w:rsid w:val="00C51F8C"/>
    <w:rsid w:val="00C52D24"/>
    <w:rsid w:val="00C53131"/>
    <w:rsid w:val="00C53159"/>
    <w:rsid w:val="00C53BB6"/>
    <w:rsid w:val="00C547BB"/>
    <w:rsid w:val="00C54861"/>
    <w:rsid w:val="00C54995"/>
    <w:rsid w:val="00C54D41"/>
    <w:rsid w:val="00C5508B"/>
    <w:rsid w:val="00C5539E"/>
    <w:rsid w:val="00C553F0"/>
    <w:rsid w:val="00C55C82"/>
    <w:rsid w:val="00C56603"/>
    <w:rsid w:val="00C57332"/>
    <w:rsid w:val="00C605CF"/>
    <w:rsid w:val="00C60783"/>
    <w:rsid w:val="00C60880"/>
    <w:rsid w:val="00C60EF4"/>
    <w:rsid w:val="00C61243"/>
    <w:rsid w:val="00C619A1"/>
    <w:rsid w:val="00C61CBE"/>
    <w:rsid w:val="00C61E9F"/>
    <w:rsid w:val="00C61FEB"/>
    <w:rsid w:val="00C620D7"/>
    <w:rsid w:val="00C62AC8"/>
    <w:rsid w:val="00C638B6"/>
    <w:rsid w:val="00C63BC7"/>
    <w:rsid w:val="00C641D0"/>
    <w:rsid w:val="00C64672"/>
    <w:rsid w:val="00C648F5"/>
    <w:rsid w:val="00C64D18"/>
    <w:rsid w:val="00C64DA5"/>
    <w:rsid w:val="00C64E16"/>
    <w:rsid w:val="00C64E6A"/>
    <w:rsid w:val="00C65006"/>
    <w:rsid w:val="00C65188"/>
    <w:rsid w:val="00C65F69"/>
    <w:rsid w:val="00C66986"/>
    <w:rsid w:val="00C66BD9"/>
    <w:rsid w:val="00C66D24"/>
    <w:rsid w:val="00C679DC"/>
    <w:rsid w:val="00C701B9"/>
    <w:rsid w:val="00C701BB"/>
    <w:rsid w:val="00C70697"/>
    <w:rsid w:val="00C710D5"/>
    <w:rsid w:val="00C710FD"/>
    <w:rsid w:val="00C71296"/>
    <w:rsid w:val="00C719EF"/>
    <w:rsid w:val="00C71FC2"/>
    <w:rsid w:val="00C72093"/>
    <w:rsid w:val="00C72565"/>
    <w:rsid w:val="00C72EF4"/>
    <w:rsid w:val="00C73183"/>
    <w:rsid w:val="00C739FC"/>
    <w:rsid w:val="00C743C3"/>
    <w:rsid w:val="00C744FE"/>
    <w:rsid w:val="00C74F02"/>
    <w:rsid w:val="00C759B9"/>
    <w:rsid w:val="00C75A2A"/>
    <w:rsid w:val="00C75D2F"/>
    <w:rsid w:val="00C7665A"/>
    <w:rsid w:val="00C767BE"/>
    <w:rsid w:val="00C76BEB"/>
    <w:rsid w:val="00C76E3C"/>
    <w:rsid w:val="00C774EA"/>
    <w:rsid w:val="00C77681"/>
    <w:rsid w:val="00C77A38"/>
    <w:rsid w:val="00C80159"/>
    <w:rsid w:val="00C80590"/>
    <w:rsid w:val="00C80791"/>
    <w:rsid w:val="00C80D8E"/>
    <w:rsid w:val="00C80DC9"/>
    <w:rsid w:val="00C81568"/>
    <w:rsid w:val="00C81945"/>
    <w:rsid w:val="00C832F2"/>
    <w:rsid w:val="00C83ABA"/>
    <w:rsid w:val="00C85560"/>
    <w:rsid w:val="00C85B16"/>
    <w:rsid w:val="00C85C77"/>
    <w:rsid w:val="00C85DC7"/>
    <w:rsid w:val="00C86410"/>
    <w:rsid w:val="00C8676D"/>
    <w:rsid w:val="00C869B0"/>
    <w:rsid w:val="00C86CD2"/>
    <w:rsid w:val="00C87035"/>
    <w:rsid w:val="00C87535"/>
    <w:rsid w:val="00C87CED"/>
    <w:rsid w:val="00C9027A"/>
    <w:rsid w:val="00C9068E"/>
    <w:rsid w:val="00C9083C"/>
    <w:rsid w:val="00C90A4D"/>
    <w:rsid w:val="00C92096"/>
    <w:rsid w:val="00C9248E"/>
    <w:rsid w:val="00C93338"/>
    <w:rsid w:val="00C93466"/>
    <w:rsid w:val="00C93814"/>
    <w:rsid w:val="00C93C4B"/>
    <w:rsid w:val="00C944AB"/>
    <w:rsid w:val="00C94C81"/>
    <w:rsid w:val="00C951DE"/>
    <w:rsid w:val="00C95264"/>
    <w:rsid w:val="00C95296"/>
    <w:rsid w:val="00C956F8"/>
    <w:rsid w:val="00C95B40"/>
    <w:rsid w:val="00C95CC8"/>
    <w:rsid w:val="00C95EC5"/>
    <w:rsid w:val="00C9778F"/>
    <w:rsid w:val="00C9783A"/>
    <w:rsid w:val="00C97C50"/>
    <w:rsid w:val="00C97CC2"/>
    <w:rsid w:val="00C97E19"/>
    <w:rsid w:val="00CA06A2"/>
    <w:rsid w:val="00CA06DE"/>
    <w:rsid w:val="00CA0725"/>
    <w:rsid w:val="00CA13D0"/>
    <w:rsid w:val="00CA1BEC"/>
    <w:rsid w:val="00CA1ED8"/>
    <w:rsid w:val="00CA24FC"/>
    <w:rsid w:val="00CA267F"/>
    <w:rsid w:val="00CA30CB"/>
    <w:rsid w:val="00CA33F3"/>
    <w:rsid w:val="00CA3478"/>
    <w:rsid w:val="00CA349C"/>
    <w:rsid w:val="00CA3746"/>
    <w:rsid w:val="00CA3F4F"/>
    <w:rsid w:val="00CA438D"/>
    <w:rsid w:val="00CA498E"/>
    <w:rsid w:val="00CA52E3"/>
    <w:rsid w:val="00CA5934"/>
    <w:rsid w:val="00CA5BA5"/>
    <w:rsid w:val="00CA5D06"/>
    <w:rsid w:val="00CA5E5F"/>
    <w:rsid w:val="00CA67BC"/>
    <w:rsid w:val="00CA6C2B"/>
    <w:rsid w:val="00CA7ACC"/>
    <w:rsid w:val="00CA7E34"/>
    <w:rsid w:val="00CB0351"/>
    <w:rsid w:val="00CB0475"/>
    <w:rsid w:val="00CB0872"/>
    <w:rsid w:val="00CB091E"/>
    <w:rsid w:val="00CB0D9D"/>
    <w:rsid w:val="00CB15BC"/>
    <w:rsid w:val="00CB1F63"/>
    <w:rsid w:val="00CB21C7"/>
    <w:rsid w:val="00CB2BC5"/>
    <w:rsid w:val="00CB3503"/>
    <w:rsid w:val="00CB45B7"/>
    <w:rsid w:val="00CB474E"/>
    <w:rsid w:val="00CB4BA5"/>
    <w:rsid w:val="00CB4C86"/>
    <w:rsid w:val="00CB4CB6"/>
    <w:rsid w:val="00CB5147"/>
    <w:rsid w:val="00CB5F5C"/>
    <w:rsid w:val="00CB62F4"/>
    <w:rsid w:val="00CB6D5D"/>
    <w:rsid w:val="00CB7170"/>
    <w:rsid w:val="00CB751B"/>
    <w:rsid w:val="00CB752A"/>
    <w:rsid w:val="00CC040E"/>
    <w:rsid w:val="00CC111F"/>
    <w:rsid w:val="00CC16DE"/>
    <w:rsid w:val="00CC1A3A"/>
    <w:rsid w:val="00CC2011"/>
    <w:rsid w:val="00CC202B"/>
    <w:rsid w:val="00CC22A1"/>
    <w:rsid w:val="00CC34BD"/>
    <w:rsid w:val="00CC35C8"/>
    <w:rsid w:val="00CC3B50"/>
    <w:rsid w:val="00CC3CD9"/>
    <w:rsid w:val="00CC3EA0"/>
    <w:rsid w:val="00CC5B3D"/>
    <w:rsid w:val="00CC601C"/>
    <w:rsid w:val="00CC6857"/>
    <w:rsid w:val="00CC7820"/>
    <w:rsid w:val="00CC78B3"/>
    <w:rsid w:val="00CC7B45"/>
    <w:rsid w:val="00CD097D"/>
    <w:rsid w:val="00CD0DD9"/>
    <w:rsid w:val="00CD1188"/>
    <w:rsid w:val="00CD1256"/>
    <w:rsid w:val="00CD16FC"/>
    <w:rsid w:val="00CD1AA1"/>
    <w:rsid w:val="00CD1FC9"/>
    <w:rsid w:val="00CD2ED1"/>
    <w:rsid w:val="00CD337B"/>
    <w:rsid w:val="00CD3AA3"/>
    <w:rsid w:val="00CD3C98"/>
    <w:rsid w:val="00CD4058"/>
    <w:rsid w:val="00CD4991"/>
    <w:rsid w:val="00CD5138"/>
    <w:rsid w:val="00CD5361"/>
    <w:rsid w:val="00CD537F"/>
    <w:rsid w:val="00CD5434"/>
    <w:rsid w:val="00CD57D6"/>
    <w:rsid w:val="00CD5AAB"/>
    <w:rsid w:val="00CD70D6"/>
    <w:rsid w:val="00CD719D"/>
    <w:rsid w:val="00CD753C"/>
    <w:rsid w:val="00CD77D7"/>
    <w:rsid w:val="00CE0424"/>
    <w:rsid w:val="00CE0D16"/>
    <w:rsid w:val="00CE1522"/>
    <w:rsid w:val="00CE1C6A"/>
    <w:rsid w:val="00CE1FED"/>
    <w:rsid w:val="00CE2032"/>
    <w:rsid w:val="00CE233E"/>
    <w:rsid w:val="00CE2CFD"/>
    <w:rsid w:val="00CE36D2"/>
    <w:rsid w:val="00CE3941"/>
    <w:rsid w:val="00CE4767"/>
    <w:rsid w:val="00CE5BBC"/>
    <w:rsid w:val="00CE6394"/>
    <w:rsid w:val="00CE6B5D"/>
    <w:rsid w:val="00CE6CDE"/>
    <w:rsid w:val="00CE6FB3"/>
    <w:rsid w:val="00CE7006"/>
    <w:rsid w:val="00CE7561"/>
    <w:rsid w:val="00CE7E49"/>
    <w:rsid w:val="00CF06FC"/>
    <w:rsid w:val="00CF08D9"/>
    <w:rsid w:val="00CF1301"/>
    <w:rsid w:val="00CF1354"/>
    <w:rsid w:val="00CF1C99"/>
    <w:rsid w:val="00CF1D9B"/>
    <w:rsid w:val="00CF1DB5"/>
    <w:rsid w:val="00CF2979"/>
    <w:rsid w:val="00CF2B51"/>
    <w:rsid w:val="00CF2FF6"/>
    <w:rsid w:val="00CF308F"/>
    <w:rsid w:val="00CF3153"/>
    <w:rsid w:val="00CF319D"/>
    <w:rsid w:val="00CF3B1F"/>
    <w:rsid w:val="00CF3B24"/>
    <w:rsid w:val="00CF3BF6"/>
    <w:rsid w:val="00CF45E3"/>
    <w:rsid w:val="00CF46C8"/>
    <w:rsid w:val="00CF578B"/>
    <w:rsid w:val="00CF5A35"/>
    <w:rsid w:val="00CF625B"/>
    <w:rsid w:val="00CF65D1"/>
    <w:rsid w:val="00CF6833"/>
    <w:rsid w:val="00CF687E"/>
    <w:rsid w:val="00CF7205"/>
    <w:rsid w:val="00CF7231"/>
    <w:rsid w:val="00CF72C8"/>
    <w:rsid w:val="00CF79E0"/>
    <w:rsid w:val="00CF7A53"/>
    <w:rsid w:val="00CF7E7D"/>
    <w:rsid w:val="00D003B0"/>
    <w:rsid w:val="00D0095F"/>
    <w:rsid w:val="00D00B11"/>
    <w:rsid w:val="00D00D73"/>
    <w:rsid w:val="00D0118A"/>
    <w:rsid w:val="00D01EF5"/>
    <w:rsid w:val="00D022AF"/>
    <w:rsid w:val="00D02827"/>
    <w:rsid w:val="00D02AE1"/>
    <w:rsid w:val="00D02EC0"/>
    <w:rsid w:val="00D02F3F"/>
    <w:rsid w:val="00D0349B"/>
    <w:rsid w:val="00D039A6"/>
    <w:rsid w:val="00D03C4E"/>
    <w:rsid w:val="00D04282"/>
    <w:rsid w:val="00D049BB"/>
    <w:rsid w:val="00D059A0"/>
    <w:rsid w:val="00D06290"/>
    <w:rsid w:val="00D06916"/>
    <w:rsid w:val="00D06F07"/>
    <w:rsid w:val="00D06F54"/>
    <w:rsid w:val="00D10249"/>
    <w:rsid w:val="00D103CA"/>
    <w:rsid w:val="00D10BB8"/>
    <w:rsid w:val="00D10CAC"/>
    <w:rsid w:val="00D115C3"/>
    <w:rsid w:val="00D11897"/>
    <w:rsid w:val="00D12281"/>
    <w:rsid w:val="00D126F0"/>
    <w:rsid w:val="00D12711"/>
    <w:rsid w:val="00D13135"/>
    <w:rsid w:val="00D136A8"/>
    <w:rsid w:val="00D136F2"/>
    <w:rsid w:val="00D13E4E"/>
    <w:rsid w:val="00D14CFC"/>
    <w:rsid w:val="00D155B1"/>
    <w:rsid w:val="00D16047"/>
    <w:rsid w:val="00D16948"/>
    <w:rsid w:val="00D170A4"/>
    <w:rsid w:val="00D1784D"/>
    <w:rsid w:val="00D179B8"/>
    <w:rsid w:val="00D17FB7"/>
    <w:rsid w:val="00D201B2"/>
    <w:rsid w:val="00D20FF0"/>
    <w:rsid w:val="00D21461"/>
    <w:rsid w:val="00D21F6E"/>
    <w:rsid w:val="00D2244A"/>
    <w:rsid w:val="00D225DB"/>
    <w:rsid w:val="00D22D0A"/>
    <w:rsid w:val="00D23398"/>
    <w:rsid w:val="00D23626"/>
    <w:rsid w:val="00D239A7"/>
    <w:rsid w:val="00D23F47"/>
    <w:rsid w:val="00D24B33"/>
    <w:rsid w:val="00D24BB6"/>
    <w:rsid w:val="00D24E1E"/>
    <w:rsid w:val="00D2521B"/>
    <w:rsid w:val="00D261B6"/>
    <w:rsid w:val="00D26797"/>
    <w:rsid w:val="00D26C4C"/>
    <w:rsid w:val="00D27BC5"/>
    <w:rsid w:val="00D3068C"/>
    <w:rsid w:val="00D306C7"/>
    <w:rsid w:val="00D30821"/>
    <w:rsid w:val="00D30B07"/>
    <w:rsid w:val="00D30ED7"/>
    <w:rsid w:val="00D31155"/>
    <w:rsid w:val="00D31CCA"/>
    <w:rsid w:val="00D31E6F"/>
    <w:rsid w:val="00D32821"/>
    <w:rsid w:val="00D328E1"/>
    <w:rsid w:val="00D332F0"/>
    <w:rsid w:val="00D33F79"/>
    <w:rsid w:val="00D33F86"/>
    <w:rsid w:val="00D34DD7"/>
    <w:rsid w:val="00D351FB"/>
    <w:rsid w:val="00D35F27"/>
    <w:rsid w:val="00D365FD"/>
    <w:rsid w:val="00D36CEC"/>
    <w:rsid w:val="00D36E71"/>
    <w:rsid w:val="00D373B0"/>
    <w:rsid w:val="00D37587"/>
    <w:rsid w:val="00D3791C"/>
    <w:rsid w:val="00D37D87"/>
    <w:rsid w:val="00D400AB"/>
    <w:rsid w:val="00D40496"/>
    <w:rsid w:val="00D408AA"/>
    <w:rsid w:val="00D40B33"/>
    <w:rsid w:val="00D412F0"/>
    <w:rsid w:val="00D41567"/>
    <w:rsid w:val="00D41BB3"/>
    <w:rsid w:val="00D41C56"/>
    <w:rsid w:val="00D41EBE"/>
    <w:rsid w:val="00D42187"/>
    <w:rsid w:val="00D424BF"/>
    <w:rsid w:val="00D42804"/>
    <w:rsid w:val="00D42A30"/>
    <w:rsid w:val="00D42CA3"/>
    <w:rsid w:val="00D4318F"/>
    <w:rsid w:val="00D43611"/>
    <w:rsid w:val="00D438BF"/>
    <w:rsid w:val="00D438D9"/>
    <w:rsid w:val="00D43F61"/>
    <w:rsid w:val="00D44065"/>
    <w:rsid w:val="00D44095"/>
    <w:rsid w:val="00D440F8"/>
    <w:rsid w:val="00D44591"/>
    <w:rsid w:val="00D446A6"/>
    <w:rsid w:val="00D44B24"/>
    <w:rsid w:val="00D45258"/>
    <w:rsid w:val="00D4679B"/>
    <w:rsid w:val="00D46E45"/>
    <w:rsid w:val="00D5003D"/>
    <w:rsid w:val="00D504FF"/>
    <w:rsid w:val="00D50569"/>
    <w:rsid w:val="00D50720"/>
    <w:rsid w:val="00D50743"/>
    <w:rsid w:val="00D50889"/>
    <w:rsid w:val="00D50BD2"/>
    <w:rsid w:val="00D5149A"/>
    <w:rsid w:val="00D517C9"/>
    <w:rsid w:val="00D51B3E"/>
    <w:rsid w:val="00D52090"/>
    <w:rsid w:val="00D52094"/>
    <w:rsid w:val="00D52E82"/>
    <w:rsid w:val="00D5346B"/>
    <w:rsid w:val="00D53E3F"/>
    <w:rsid w:val="00D546FF"/>
    <w:rsid w:val="00D54798"/>
    <w:rsid w:val="00D54E70"/>
    <w:rsid w:val="00D552A6"/>
    <w:rsid w:val="00D55412"/>
    <w:rsid w:val="00D556B5"/>
    <w:rsid w:val="00D55A26"/>
    <w:rsid w:val="00D55ACD"/>
    <w:rsid w:val="00D55AD5"/>
    <w:rsid w:val="00D55CDB"/>
    <w:rsid w:val="00D55E66"/>
    <w:rsid w:val="00D576CA"/>
    <w:rsid w:val="00D57880"/>
    <w:rsid w:val="00D579BC"/>
    <w:rsid w:val="00D57BF3"/>
    <w:rsid w:val="00D57F80"/>
    <w:rsid w:val="00D606C3"/>
    <w:rsid w:val="00D61802"/>
    <w:rsid w:val="00D61AF5"/>
    <w:rsid w:val="00D6261C"/>
    <w:rsid w:val="00D62997"/>
    <w:rsid w:val="00D652B5"/>
    <w:rsid w:val="00D65631"/>
    <w:rsid w:val="00D65922"/>
    <w:rsid w:val="00D65C97"/>
    <w:rsid w:val="00D65CE0"/>
    <w:rsid w:val="00D65F70"/>
    <w:rsid w:val="00D66155"/>
    <w:rsid w:val="00D66486"/>
    <w:rsid w:val="00D6667B"/>
    <w:rsid w:val="00D669D8"/>
    <w:rsid w:val="00D66B7F"/>
    <w:rsid w:val="00D66BD8"/>
    <w:rsid w:val="00D66CD0"/>
    <w:rsid w:val="00D66D9C"/>
    <w:rsid w:val="00D672FC"/>
    <w:rsid w:val="00D674B5"/>
    <w:rsid w:val="00D708B0"/>
    <w:rsid w:val="00D70E3B"/>
    <w:rsid w:val="00D7182A"/>
    <w:rsid w:val="00D71931"/>
    <w:rsid w:val="00D726DE"/>
    <w:rsid w:val="00D72906"/>
    <w:rsid w:val="00D73475"/>
    <w:rsid w:val="00D73899"/>
    <w:rsid w:val="00D73DF8"/>
    <w:rsid w:val="00D7427E"/>
    <w:rsid w:val="00D742AF"/>
    <w:rsid w:val="00D74AB8"/>
    <w:rsid w:val="00D74D2C"/>
    <w:rsid w:val="00D74EC3"/>
    <w:rsid w:val="00D75038"/>
    <w:rsid w:val="00D75040"/>
    <w:rsid w:val="00D7540E"/>
    <w:rsid w:val="00D758F4"/>
    <w:rsid w:val="00D75968"/>
    <w:rsid w:val="00D75BE6"/>
    <w:rsid w:val="00D76485"/>
    <w:rsid w:val="00D76830"/>
    <w:rsid w:val="00D7698E"/>
    <w:rsid w:val="00D7726A"/>
    <w:rsid w:val="00D777D8"/>
    <w:rsid w:val="00D77AC9"/>
    <w:rsid w:val="00D77B1D"/>
    <w:rsid w:val="00D8021F"/>
    <w:rsid w:val="00D80383"/>
    <w:rsid w:val="00D80B18"/>
    <w:rsid w:val="00D81B2A"/>
    <w:rsid w:val="00D823C6"/>
    <w:rsid w:val="00D82A66"/>
    <w:rsid w:val="00D82C1C"/>
    <w:rsid w:val="00D8327F"/>
    <w:rsid w:val="00D839F2"/>
    <w:rsid w:val="00D83A6A"/>
    <w:rsid w:val="00D84445"/>
    <w:rsid w:val="00D84586"/>
    <w:rsid w:val="00D85409"/>
    <w:rsid w:val="00D85A6B"/>
    <w:rsid w:val="00D85EC1"/>
    <w:rsid w:val="00D865F5"/>
    <w:rsid w:val="00D86CA3"/>
    <w:rsid w:val="00D8700B"/>
    <w:rsid w:val="00D871CE"/>
    <w:rsid w:val="00D877CA"/>
    <w:rsid w:val="00D87A43"/>
    <w:rsid w:val="00D9015A"/>
    <w:rsid w:val="00D9062D"/>
    <w:rsid w:val="00D90BF6"/>
    <w:rsid w:val="00D91265"/>
    <w:rsid w:val="00D912FC"/>
    <w:rsid w:val="00D9144D"/>
    <w:rsid w:val="00D9150A"/>
    <w:rsid w:val="00D9196D"/>
    <w:rsid w:val="00D91F5A"/>
    <w:rsid w:val="00D928E5"/>
    <w:rsid w:val="00D92982"/>
    <w:rsid w:val="00D92A49"/>
    <w:rsid w:val="00D9300F"/>
    <w:rsid w:val="00D935AB"/>
    <w:rsid w:val="00D9461C"/>
    <w:rsid w:val="00D949E0"/>
    <w:rsid w:val="00D94B4B"/>
    <w:rsid w:val="00D94BE4"/>
    <w:rsid w:val="00D9521F"/>
    <w:rsid w:val="00D955A9"/>
    <w:rsid w:val="00D956AE"/>
    <w:rsid w:val="00D95B82"/>
    <w:rsid w:val="00D964C8"/>
    <w:rsid w:val="00D97A40"/>
    <w:rsid w:val="00D97A65"/>
    <w:rsid w:val="00DA0B47"/>
    <w:rsid w:val="00DA0F20"/>
    <w:rsid w:val="00DA226A"/>
    <w:rsid w:val="00DA24D0"/>
    <w:rsid w:val="00DA2B10"/>
    <w:rsid w:val="00DA2EEB"/>
    <w:rsid w:val="00DA305E"/>
    <w:rsid w:val="00DA4070"/>
    <w:rsid w:val="00DA4706"/>
    <w:rsid w:val="00DA4E7A"/>
    <w:rsid w:val="00DA504A"/>
    <w:rsid w:val="00DA5149"/>
    <w:rsid w:val="00DA5417"/>
    <w:rsid w:val="00DA5688"/>
    <w:rsid w:val="00DA56E8"/>
    <w:rsid w:val="00DA59E1"/>
    <w:rsid w:val="00DA5E00"/>
    <w:rsid w:val="00DA681D"/>
    <w:rsid w:val="00DA7B92"/>
    <w:rsid w:val="00DB0136"/>
    <w:rsid w:val="00DB0A9F"/>
    <w:rsid w:val="00DB0D61"/>
    <w:rsid w:val="00DB1A7F"/>
    <w:rsid w:val="00DB1B6D"/>
    <w:rsid w:val="00DB319D"/>
    <w:rsid w:val="00DB33A3"/>
    <w:rsid w:val="00DB35AA"/>
    <w:rsid w:val="00DB3766"/>
    <w:rsid w:val="00DB377D"/>
    <w:rsid w:val="00DB3DDF"/>
    <w:rsid w:val="00DB4718"/>
    <w:rsid w:val="00DB4C2C"/>
    <w:rsid w:val="00DB4DED"/>
    <w:rsid w:val="00DB50C7"/>
    <w:rsid w:val="00DB59D7"/>
    <w:rsid w:val="00DB5C07"/>
    <w:rsid w:val="00DB6365"/>
    <w:rsid w:val="00DB66E5"/>
    <w:rsid w:val="00DB66FA"/>
    <w:rsid w:val="00DB6D5C"/>
    <w:rsid w:val="00DC02DF"/>
    <w:rsid w:val="00DC055B"/>
    <w:rsid w:val="00DC1292"/>
    <w:rsid w:val="00DC1683"/>
    <w:rsid w:val="00DC191C"/>
    <w:rsid w:val="00DC1A1E"/>
    <w:rsid w:val="00DC1B85"/>
    <w:rsid w:val="00DC24E8"/>
    <w:rsid w:val="00DC293B"/>
    <w:rsid w:val="00DC29B0"/>
    <w:rsid w:val="00DC2D36"/>
    <w:rsid w:val="00DC33EE"/>
    <w:rsid w:val="00DC3EC8"/>
    <w:rsid w:val="00DC4185"/>
    <w:rsid w:val="00DC427B"/>
    <w:rsid w:val="00DC4737"/>
    <w:rsid w:val="00DC53EF"/>
    <w:rsid w:val="00DC5691"/>
    <w:rsid w:val="00DC5E64"/>
    <w:rsid w:val="00DC6160"/>
    <w:rsid w:val="00DC622E"/>
    <w:rsid w:val="00DC6437"/>
    <w:rsid w:val="00DC7583"/>
    <w:rsid w:val="00DD14E4"/>
    <w:rsid w:val="00DD1BC4"/>
    <w:rsid w:val="00DD2A5D"/>
    <w:rsid w:val="00DD488A"/>
    <w:rsid w:val="00DD5119"/>
    <w:rsid w:val="00DD5547"/>
    <w:rsid w:val="00DD624F"/>
    <w:rsid w:val="00DD65F7"/>
    <w:rsid w:val="00DD6A78"/>
    <w:rsid w:val="00DD6B95"/>
    <w:rsid w:val="00DD74B1"/>
    <w:rsid w:val="00DD787F"/>
    <w:rsid w:val="00DD78DE"/>
    <w:rsid w:val="00DD7B2F"/>
    <w:rsid w:val="00DD7C21"/>
    <w:rsid w:val="00DD7C56"/>
    <w:rsid w:val="00DE02AA"/>
    <w:rsid w:val="00DE0314"/>
    <w:rsid w:val="00DE03D0"/>
    <w:rsid w:val="00DE082E"/>
    <w:rsid w:val="00DE1092"/>
    <w:rsid w:val="00DE1C8E"/>
    <w:rsid w:val="00DE338E"/>
    <w:rsid w:val="00DE3661"/>
    <w:rsid w:val="00DE3714"/>
    <w:rsid w:val="00DE44EF"/>
    <w:rsid w:val="00DE45DA"/>
    <w:rsid w:val="00DE4ADF"/>
    <w:rsid w:val="00DE4BCC"/>
    <w:rsid w:val="00DE5608"/>
    <w:rsid w:val="00DE5837"/>
    <w:rsid w:val="00DE58D0"/>
    <w:rsid w:val="00DE654F"/>
    <w:rsid w:val="00DE6DB2"/>
    <w:rsid w:val="00DF06CE"/>
    <w:rsid w:val="00DF0837"/>
    <w:rsid w:val="00DF08DC"/>
    <w:rsid w:val="00DF0B6E"/>
    <w:rsid w:val="00DF10D2"/>
    <w:rsid w:val="00DF12E1"/>
    <w:rsid w:val="00DF15E0"/>
    <w:rsid w:val="00DF1968"/>
    <w:rsid w:val="00DF3621"/>
    <w:rsid w:val="00DF37A0"/>
    <w:rsid w:val="00DF414B"/>
    <w:rsid w:val="00DF5E2F"/>
    <w:rsid w:val="00DF647D"/>
    <w:rsid w:val="00DF6910"/>
    <w:rsid w:val="00DF6CA6"/>
    <w:rsid w:val="00DF6CF1"/>
    <w:rsid w:val="00DF6E67"/>
    <w:rsid w:val="00DF730D"/>
    <w:rsid w:val="00DF734C"/>
    <w:rsid w:val="00DF73DD"/>
    <w:rsid w:val="00DF7FC4"/>
    <w:rsid w:val="00E004B8"/>
    <w:rsid w:val="00E004F7"/>
    <w:rsid w:val="00E006C9"/>
    <w:rsid w:val="00E007FC"/>
    <w:rsid w:val="00E00D18"/>
    <w:rsid w:val="00E0137C"/>
    <w:rsid w:val="00E023DF"/>
    <w:rsid w:val="00E02BFB"/>
    <w:rsid w:val="00E02F47"/>
    <w:rsid w:val="00E03018"/>
    <w:rsid w:val="00E03248"/>
    <w:rsid w:val="00E03970"/>
    <w:rsid w:val="00E03A89"/>
    <w:rsid w:val="00E0401E"/>
    <w:rsid w:val="00E04CE3"/>
    <w:rsid w:val="00E04D18"/>
    <w:rsid w:val="00E04F6D"/>
    <w:rsid w:val="00E05D7B"/>
    <w:rsid w:val="00E0669C"/>
    <w:rsid w:val="00E067FD"/>
    <w:rsid w:val="00E072BC"/>
    <w:rsid w:val="00E078C8"/>
    <w:rsid w:val="00E10524"/>
    <w:rsid w:val="00E110E7"/>
    <w:rsid w:val="00E11898"/>
    <w:rsid w:val="00E11B20"/>
    <w:rsid w:val="00E1311A"/>
    <w:rsid w:val="00E13172"/>
    <w:rsid w:val="00E13272"/>
    <w:rsid w:val="00E13918"/>
    <w:rsid w:val="00E14090"/>
    <w:rsid w:val="00E14966"/>
    <w:rsid w:val="00E1539D"/>
    <w:rsid w:val="00E15689"/>
    <w:rsid w:val="00E15AE5"/>
    <w:rsid w:val="00E16476"/>
    <w:rsid w:val="00E16634"/>
    <w:rsid w:val="00E16D36"/>
    <w:rsid w:val="00E16DFE"/>
    <w:rsid w:val="00E176D2"/>
    <w:rsid w:val="00E17FA2"/>
    <w:rsid w:val="00E202A7"/>
    <w:rsid w:val="00E211BE"/>
    <w:rsid w:val="00E21F9A"/>
    <w:rsid w:val="00E22330"/>
    <w:rsid w:val="00E2351E"/>
    <w:rsid w:val="00E23CB9"/>
    <w:rsid w:val="00E23D80"/>
    <w:rsid w:val="00E240A0"/>
    <w:rsid w:val="00E25FAC"/>
    <w:rsid w:val="00E26122"/>
    <w:rsid w:val="00E26CF9"/>
    <w:rsid w:val="00E270D4"/>
    <w:rsid w:val="00E27323"/>
    <w:rsid w:val="00E27A4C"/>
    <w:rsid w:val="00E27B55"/>
    <w:rsid w:val="00E3009C"/>
    <w:rsid w:val="00E3080D"/>
    <w:rsid w:val="00E30B5A"/>
    <w:rsid w:val="00E3123D"/>
    <w:rsid w:val="00E31461"/>
    <w:rsid w:val="00E31D43"/>
    <w:rsid w:val="00E32608"/>
    <w:rsid w:val="00E32636"/>
    <w:rsid w:val="00E329ED"/>
    <w:rsid w:val="00E32D26"/>
    <w:rsid w:val="00E32E35"/>
    <w:rsid w:val="00E34188"/>
    <w:rsid w:val="00E346EF"/>
    <w:rsid w:val="00E3487A"/>
    <w:rsid w:val="00E34B6E"/>
    <w:rsid w:val="00E35559"/>
    <w:rsid w:val="00E358E9"/>
    <w:rsid w:val="00E3598E"/>
    <w:rsid w:val="00E360A9"/>
    <w:rsid w:val="00E3616D"/>
    <w:rsid w:val="00E36352"/>
    <w:rsid w:val="00E3655B"/>
    <w:rsid w:val="00E36B8D"/>
    <w:rsid w:val="00E37123"/>
    <w:rsid w:val="00E3723A"/>
    <w:rsid w:val="00E3733F"/>
    <w:rsid w:val="00E37860"/>
    <w:rsid w:val="00E37A73"/>
    <w:rsid w:val="00E400CF"/>
    <w:rsid w:val="00E40432"/>
    <w:rsid w:val="00E42432"/>
    <w:rsid w:val="00E42526"/>
    <w:rsid w:val="00E430E9"/>
    <w:rsid w:val="00E4327E"/>
    <w:rsid w:val="00E43791"/>
    <w:rsid w:val="00E438BE"/>
    <w:rsid w:val="00E43D62"/>
    <w:rsid w:val="00E443DE"/>
    <w:rsid w:val="00E446F1"/>
    <w:rsid w:val="00E447F4"/>
    <w:rsid w:val="00E44AF2"/>
    <w:rsid w:val="00E45448"/>
    <w:rsid w:val="00E45ADA"/>
    <w:rsid w:val="00E467B8"/>
    <w:rsid w:val="00E46886"/>
    <w:rsid w:val="00E47156"/>
    <w:rsid w:val="00E4790A"/>
    <w:rsid w:val="00E47AEF"/>
    <w:rsid w:val="00E47C3B"/>
    <w:rsid w:val="00E50622"/>
    <w:rsid w:val="00E511DB"/>
    <w:rsid w:val="00E527D5"/>
    <w:rsid w:val="00E52817"/>
    <w:rsid w:val="00E52943"/>
    <w:rsid w:val="00E52AB2"/>
    <w:rsid w:val="00E52F0E"/>
    <w:rsid w:val="00E53473"/>
    <w:rsid w:val="00E5355C"/>
    <w:rsid w:val="00E5375E"/>
    <w:rsid w:val="00E53AB0"/>
    <w:rsid w:val="00E53B75"/>
    <w:rsid w:val="00E53E81"/>
    <w:rsid w:val="00E54620"/>
    <w:rsid w:val="00E54E3B"/>
    <w:rsid w:val="00E56100"/>
    <w:rsid w:val="00E56BDD"/>
    <w:rsid w:val="00E57365"/>
    <w:rsid w:val="00E573FA"/>
    <w:rsid w:val="00E57565"/>
    <w:rsid w:val="00E60929"/>
    <w:rsid w:val="00E60B36"/>
    <w:rsid w:val="00E60C5B"/>
    <w:rsid w:val="00E6132F"/>
    <w:rsid w:val="00E615B9"/>
    <w:rsid w:val="00E61938"/>
    <w:rsid w:val="00E61AA5"/>
    <w:rsid w:val="00E61AFA"/>
    <w:rsid w:val="00E627E8"/>
    <w:rsid w:val="00E62CA5"/>
    <w:rsid w:val="00E62E8D"/>
    <w:rsid w:val="00E637C2"/>
    <w:rsid w:val="00E637EB"/>
    <w:rsid w:val="00E63838"/>
    <w:rsid w:val="00E63BA7"/>
    <w:rsid w:val="00E63BF7"/>
    <w:rsid w:val="00E640B1"/>
    <w:rsid w:val="00E64201"/>
    <w:rsid w:val="00E64361"/>
    <w:rsid w:val="00E64434"/>
    <w:rsid w:val="00E644B1"/>
    <w:rsid w:val="00E64512"/>
    <w:rsid w:val="00E64F9F"/>
    <w:rsid w:val="00E651BF"/>
    <w:rsid w:val="00E651EA"/>
    <w:rsid w:val="00E6540C"/>
    <w:rsid w:val="00E6595F"/>
    <w:rsid w:val="00E66D03"/>
    <w:rsid w:val="00E676F5"/>
    <w:rsid w:val="00E6784A"/>
    <w:rsid w:val="00E67A4C"/>
    <w:rsid w:val="00E67C51"/>
    <w:rsid w:val="00E67E9C"/>
    <w:rsid w:val="00E70042"/>
    <w:rsid w:val="00E7013D"/>
    <w:rsid w:val="00E70BDB"/>
    <w:rsid w:val="00E710A9"/>
    <w:rsid w:val="00E72333"/>
    <w:rsid w:val="00E7256E"/>
    <w:rsid w:val="00E72804"/>
    <w:rsid w:val="00E72809"/>
    <w:rsid w:val="00E72EFC"/>
    <w:rsid w:val="00E7310B"/>
    <w:rsid w:val="00E732B2"/>
    <w:rsid w:val="00E73A85"/>
    <w:rsid w:val="00E745FA"/>
    <w:rsid w:val="00E756AE"/>
    <w:rsid w:val="00E758EC"/>
    <w:rsid w:val="00E75AF6"/>
    <w:rsid w:val="00E75C79"/>
    <w:rsid w:val="00E7612A"/>
    <w:rsid w:val="00E7614D"/>
    <w:rsid w:val="00E76690"/>
    <w:rsid w:val="00E768B6"/>
    <w:rsid w:val="00E76CB6"/>
    <w:rsid w:val="00E77F0A"/>
    <w:rsid w:val="00E77F42"/>
    <w:rsid w:val="00E80243"/>
    <w:rsid w:val="00E8166D"/>
    <w:rsid w:val="00E8234C"/>
    <w:rsid w:val="00E82C11"/>
    <w:rsid w:val="00E833AB"/>
    <w:rsid w:val="00E839D5"/>
    <w:rsid w:val="00E83A65"/>
    <w:rsid w:val="00E83AA9"/>
    <w:rsid w:val="00E843B1"/>
    <w:rsid w:val="00E845A3"/>
    <w:rsid w:val="00E84843"/>
    <w:rsid w:val="00E84E73"/>
    <w:rsid w:val="00E85465"/>
    <w:rsid w:val="00E85928"/>
    <w:rsid w:val="00E85A49"/>
    <w:rsid w:val="00E85D44"/>
    <w:rsid w:val="00E86598"/>
    <w:rsid w:val="00E86754"/>
    <w:rsid w:val="00E86CC0"/>
    <w:rsid w:val="00E86EA2"/>
    <w:rsid w:val="00E872B9"/>
    <w:rsid w:val="00E87588"/>
    <w:rsid w:val="00E876C0"/>
    <w:rsid w:val="00E87729"/>
    <w:rsid w:val="00E87822"/>
    <w:rsid w:val="00E87E23"/>
    <w:rsid w:val="00E90395"/>
    <w:rsid w:val="00E904AD"/>
    <w:rsid w:val="00E90B55"/>
    <w:rsid w:val="00E90C53"/>
    <w:rsid w:val="00E90E49"/>
    <w:rsid w:val="00E9165F"/>
    <w:rsid w:val="00E917F9"/>
    <w:rsid w:val="00E921FD"/>
    <w:rsid w:val="00E926FE"/>
    <w:rsid w:val="00E9291C"/>
    <w:rsid w:val="00E929F2"/>
    <w:rsid w:val="00E93FFE"/>
    <w:rsid w:val="00E940E8"/>
    <w:rsid w:val="00E94F8A"/>
    <w:rsid w:val="00E953D8"/>
    <w:rsid w:val="00E9542F"/>
    <w:rsid w:val="00E9579A"/>
    <w:rsid w:val="00E959AB"/>
    <w:rsid w:val="00E95A5C"/>
    <w:rsid w:val="00E95B9E"/>
    <w:rsid w:val="00E9666B"/>
    <w:rsid w:val="00E96C06"/>
    <w:rsid w:val="00E96CBE"/>
    <w:rsid w:val="00E971A8"/>
    <w:rsid w:val="00E9786E"/>
    <w:rsid w:val="00EA0203"/>
    <w:rsid w:val="00EA1057"/>
    <w:rsid w:val="00EA1481"/>
    <w:rsid w:val="00EA1BEF"/>
    <w:rsid w:val="00EA1EA4"/>
    <w:rsid w:val="00EA32F7"/>
    <w:rsid w:val="00EA492C"/>
    <w:rsid w:val="00EA508D"/>
    <w:rsid w:val="00EA5F84"/>
    <w:rsid w:val="00EA745A"/>
    <w:rsid w:val="00EA7A41"/>
    <w:rsid w:val="00EB044A"/>
    <w:rsid w:val="00EB06DA"/>
    <w:rsid w:val="00EB077B"/>
    <w:rsid w:val="00EB2177"/>
    <w:rsid w:val="00EB3AC0"/>
    <w:rsid w:val="00EB41D5"/>
    <w:rsid w:val="00EB47F1"/>
    <w:rsid w:val="00EB4EA2"/>
    <w:rsid w:val="00EB50F9"/>
    <w:rsid w:val="00EB5437"/>
    <w:rsid w:val="00EB6BFC"/>
    <w:rsid w:val="00EB7524"/>
    <w:rsid w:val="00EB7BFB"/>
    <w:rsid w:val="00EB7FF9"/>
    <w:rsid w:val="00EC0AB3"/>
    <w:rsid w:val="00EC0ABB"/>
    <w:rsid w:val="00EC0C54"/>
    <w:rsid w:val="00EC0FDF"/>
    <w:rsid w:val="00EC128D"/>
    <w:rsid w:val="00EC18D5"/>
    <w:rsid w:val="00EC1BB1"/>
    <w:rsid w:val="00EC1F7E"/>
    <w:rsid w:val="00EC2310"/>
    <w:rsid w:val="00EC23BD"/>
    <w:rsid w:val="00EC24C6"/>
    <w:rsid w:val="00EC24D5"/>
    <w:rsid w:val="00EC252C"/>
    <w:rsid w:val="00EC2659"/>
    <w:rsid w:val="00EC27C6"/>
    <w:rsid w:val="00EC39E5"/>
    <w:rsid w:val="00EC4207"/>
    <w:rsid w:val="00EC46BE"/>
    <w:rsid w:val="00EC47A4"/>
    <w:rsid w:val="00EC4B32"/>
    <w:rsid w:val="00EC4F84"/>
    <w:rsid w:val="00EC5653"/>
    <w:rsid w:val="00EC56F7"/>
    <w:rsid w:val="00EC5CB4"/>
    <w:rsid w:val="00EC5DAC"/>
    <w:rsid w:val="00EC62C2"/>
    <w:rsid w:val="00EC6752"/>
    <w:rsid w:val="00EC71CE"/>
    <w:rsid w:val="00EC7834"/>
    <w:rsid w:val="00EC7AA9"/>
    <w:rsid w:val="00EC7AB9"/>
    <w:rsid w:val="00EC7C0F"/>
    <w:rsid w:val="00ED0990"/>
    <w:rsid w:val="00ED1006"/>
    <w:rsid w:val="00ED139F"/>
    <w:rsid w:val="00ED13D7"/>
    <w:rsid w:val="00ED1994"/>
    <w:rsid w:val="00ED2D9A"/>
    <w:rsid w:val="00ED2E19"/>
    <w:rsid w:val="00ED3212"/>
    <w:rsid w:val="00ED3598"/>
    <w:rsid w:val="00ED3763"/>
    <w:rsid w:val="00ED3E33"/>
    <w:rsid w:val="00ED4031"/>
    <w:rsid w:val="00ED40C4"/>
    <w:rsid w:val="00ED4240"/>
    <w:rsid w:val="00ED46A0"/>
    <w:rsid w:val="00ED4FDF"/>
    <w:rsid w:val="00ED5A4A"/>
    <w:rsid w:val="00ED5B41"/>
    <w:rsid w:val="00ED6838"/>
    <w:rsid w:val="00ED7336"/>
    <w:rsid w:val="00ED7838"/>
    <w:rsid w:val="00ED7CFA"/>
    <w:rsid w:val="00ED7FB8"/>
    <w:rsid w:val="00EE0303"/>
    <w:rsid w:val="00EE0910"/>
    <w:rsid w:val="00EE1007"/>
    <w:rsid w:val="00EE15AE"/>
    <w:rsid w:val="00EE211B"/>
    <w:rsid w:val="00EE21EF"/>
    <w:rsid w:val="00EE27D8"/>
    <w:rsid w:val="00EE2957"/>
    <w:rsid w:val="00EE2CD6"/>
    <w:rsid w:val="00EE2D8D"/>
    <w:rsid w:val="00EE307F"/>
    <w:rsid w:val="00EE3F02"/>
    <w:rsid w:val="00EE46E6"/>
    <w:rsid w:val="00EE48D8"/>
    <w:rsid w:val="00EE54E7"/>
    <w:rsid w:val="00EE5D24"/>
    <w:rsid w:val="00EE692A"/>
    <w:rsid w:val="00EE6B39"/>
    <w:rsid w:val="00EE6E3B"/>
    <w:rsid w:val="00EE6F23"/>
    <w:rsid w:val="00EE7666"/>
    <w:rsid w:val="00EE787F"/>
    <w:rsid w:val="00EE7D0B"/>
    <w:rsid w:val="00EE7FAA"/>
    <w:rsid w:val="00EF02EA"/>
    <w:rsid w:val="00EF0E1B"/>
    <w:rsid w:val="00EF1478"/>
    <w:rsid w:val="00EF14E9"/>
    <w:rsid w:val="00EF18FE"/>
    <w:rsid w:val="00EF19DE"/>
    <w:rsid w:val="00EF1C11"/>
    <w:rsid w:val="00EF2BEF"/>
    <w:rsid w:val="00EF32CE"/>
    <w:rsid w:val="00EF3C6B"/>
    <w:rsid w:val="00EF40F9"/>
    <w:rsid w:val="00EF44CE"/>
    <w:rsid w:val="00EF45AE"/>
    <w:rsid w:val="00EF5787"/>
    <w:rsid w:val="00EF57AE"/>
    <w:rsid w:val="00EF606F"/>
    <w:rsid w:val="00EF60D0"/>
    <w:rsid w:val="00EF6123"/>
    <w:rsid w:val="00EF61CE"/>
    <w:rsid w:val="00EF64DD"/>
    <w:rsid w:val="00EF65E3"/>
    <w:rsid w:val="00EF6644"/>
    <w:rsid w:val="00EF6C7C"/>
    <w:rsid w:val="00F0068D"/>
    <w:rsid w:val="00F00692"/>
    <w:rsid w:val="00F00EEB"/>
    <w:rsid w:val="00F01995"/>
    <w:rsid w:val="00F01E39"/>
    <w:rsid w:val="00F02675"/>
    <w:rsid w:val="00F02983"/>
    <w:rsid w:val="00F033F2"/>
    <w:rsid w:val="00F03556"/>
    <w:rsid w:val="00F03EBA"/>
    <w:rsid w:val="00F04348"/>
    <w:rsid w:val="00F0438A"/>
    <w:rsid w:val="00F04546"/>
    <w:rsid w:val="00F047D6"/>
    <w:rsid w:val="00F04940"/>
    <w:rsid w:val="00F05287"/>
    <w:rsid w:val="00F0528D"/>
    <w:rsid w:val="00F052ED"/>
    <w:rsid w:val="00F06C67"/>
    <w:rsid w:val="00F06DFD"/>
    <w:rsid w:val="00F06FDC"/>
    <w:rsid w:val="00F071D1"/>
    <w:rsid w:val="00F07533"/>
    <w:rsid w:val="00F07E2C"/>
    <w:rsid w:val="00F101CD"/>
    <w:rsid w:val="00F10629"/>
    <w:rsid w:val="00F108D4"/>
    <w:rsid w:val="00F10AB4"/>
    <w:rsid w:val="00F10C1B"/>
    <w:rsid w:val="00F10CDE"/>
    <w:rsid w:val="00F10E7D"/>
    <w:rsid w:val="00F11050"/>
    <w:rsid w:val="00F1144D"/>
    <w:rsid w:val="00F1314A"/>
    <w:rsid w:val="00F13AC2"/>
    <w:rsid w:val="00F13BFC"/>
    <w:rsid w:val="00F13D3E"/>
    <w:rsid w:val="00F13EC0"/>
    <w:rsid w:val="00F140EA"/>
    <w:rsid w:val="00F14748"/>
    <w:rsid w:val="00F15405"/>
    <w:rsid w:val="00F15FA5"/>
    <w:rsid w:val="00F175A1"/>
    <w:rsid w:val="00F17645"/>
    <w:rsid w:val="00F1784B"/>
    <w:rsid w:val="00F17EFC"/>
    <w:rsid w:val="00F209B7"/>
    <w:rsid w:val="00F20C8A"/>
    <w:rsid w:val="00F20CBC"/>
    <w:rsid w:val="00F210EC"/>
    <w:rsid w:val="00F214F9"/>
    <w:rsid w:val="00F21A47"/>
    <w:rsid w:val="00F21D11"/>
    <w:rsid w:val="00F228E9"/>
    <w:rsid w:val="00F23452"/>
    <w:rsid w:val="00F2376F"/>
    <w:rsid w:val="00F23CED"/>
    <w:rsid w:val="00F23FE3"/>
    <w:rsid w:val="00F243D8"/>
    <w:rsid w:val="00F253B6"/>
    <w:rsid w:val="00F2630D"/>
    <w:rsid w:val="00F27864"/>
    <w:rsid w:val="00F27D6A"/>
    <w:rsid w:val="00F30080"/>
    <w:rsid w:val="00F30143"/>
    <w:rsid w:val="00F302BD"/>
    <w:rsid w:val="00F30828"/>
    <w:rsid w:val="00F30853"/>
    <w:rsid w:val="00F309D2"/>
    <w:rsid w:val="00F30C4D"/>
    <w:rsid w:val="00F31059"/>
    <w:rsid w:val="00F313D6"/>
    <w:rsid w:val="00F31922"/>
    <w:rsid w:val="00F328A9"/>
    <w:rsid w:val="00F32B93"/>
    <w:rsid w:val="00F338D9"/>
    <w:rsid w:val="00F34E38"/>
    <w:rsid w:val="00F35E2D"/>
    <w:rsid w:val="00F369D4"/>
    <w:rsid w:val="00F36A05"/>
    <w:rsid w:val="00F3756C"/>
    <w:rsid w:val="00F3783B"/>
    <w:rsid w:val="00F4054E"/>
    <w:rsid w:val="00F4072D"/>
    <w:rsid w:val="00F409F3"/>
    <w:rsid w:val="00F40F0C"/>
    <w:rsid w:val="00F41185"/>
    <w:rsid w:val="00F41868"/>
    <w:rsid w:val="00F42939"/>
    <w:rsid w:val="00F42EBE"/>
    <w:rsid w:val="00F43B47"/>
    <w:rsid w:val="00F43EF7"/>
    <w:rsid w:val="00F43F78"/>
    <w:rsid w:val="00F44975"/>
    <w:rsid w:val="00F44C00"/>
    <w:rsid w:val="00F45431"/>
    <w:rsid w:val="00F45A9C"/>
    <w:rsid w:val="00F46369"/>
    <w:rsid w:val="00F46576"/>
    <w:rsid w:val="00F4666F"/>
    <w:rsid w:val="00F4694F"/>
    <w:rsid w:val="00F46AD5"/>
    <w:rsid w:val="00F47378"/>
    <w:rsid w:val="00F47573"/>
    <w:rsid w:val="00F4766C"/>
    <w:rsid w:val="00F5060E"/>
    <w:rsid w:val="00F507D1"/>
    <w:rsid w:val="00F513BB"/>
    <w:rsid w:val="00F51569"/>
    <w:rsid w:val="00F519CE"/>
    <w:rsid w:val="00F51AAE"/>
    <w:rsid w:val="00F51ADA"/>
    <w:rsid w:val="00F51B27"/>
    <w:rsid w:val="00F51F23"/>
    <w:rsid w:val="00F521D5"/>
    <w:rsid w:val="00F5249D"/>
    <w:rsid w:val="00F52CFB"/>
    <w:rsid w:val="00F538DE"/>
    <w:rsid w:val="00F53ADF"/>
    <w:rsid w:val="00F540A9"/>
    <w:rsid w:val="00F5441E"/>
    <w:rsid w:val="00F54CF1"/>
    <w:rsid w:val="00F55BC6"/>
    <w:rsid w:val="00F55FA3"/>
    <w:rsid w:val="00F565AF"/>
    <w:rsid w:val="00F56633"/>
    <w:rsid w:val="00F56808"/>
    <w:rsid w:val="00F56CF9"/>
    <w:rsid w:val="00F56FC1"/>
    <w:rsid w:val="00F574BF"/>
    <w:rsid w:val="00F57601"/>
    <w:rsid w:val="00F577D5"/>
    <w:rsid w:val="00F60203"/>
    <w:rsid w:val="00F60720"/>
    <w:rsid w:val="00F607C5"/>
    <w:rsid w:val="00F60DEA"/>
    <w:rsid w:val="00F61FE5"/>
    <w:rsid w:val="00F62301"/>
    <w:rsid w:val="00F62BF9"/>
    <w:rsid w:val="00F62D62"/>
    <w:rsid w:val="00F6302A"/>
    <w:rsid w:val="00F631C2"/>
    <w:rsid w:val="00F63950"/>
    <w:rsid w:val="00F63CCD"/>
    <w:rsid w:val="00F642DA"/>
    <w:rsid w:val="00F6452F"/>
    <w:rsid w:val="00F64C2B"/>
    <w:rsid w:val="00F64D78"/>
    <w:rsid w:val="00F64D9C"/>
    <w:rsid w:val="00F651BE"/>
    <w:rsid w:val="00F654EF"/>
    <w:rsid w:val="00F65536"/>
    <w:rsid w:val="00F65AFA"/>
    <w:rsid w:val="00F65EDF"/>
    <w:rsid w:val="00F66096"/>
    <w:rsid w:val="00F674BA"/>
    <w:rsid w:val="00F677AC"/>
    <w:rsid w:val="00F67F53"/>
    <w:rsid w:val="00F703BE"/>
    <w:rsid w:val="00F704CA"/>
    <w:rsid w:val="00F7090F"/>
    <w:rsid w:val="00F7109F"/>
    <w:rsid w:val="00F71471"/>
    <w:rsid w:val="00F71C81"/>
    <w:rsid w:val="00F71F69"/>
    <w:rsid w:val="00F72113"/>
    <w:rsid w:val="00F72B72"/>
    <w:rsid w:val="00F72FCE"/>
    <w:rsid w:val="00F7352E"/>
    <w:rsid w:val="00F7398E"/>
    <w:rsid w:val="00F7433B"/>
    <w:rsid w:val="00F746AB"/>
    <w:rsid w:val="00F74BB9"/>
    <w:rsid w:val="00F75010"/>
    <w:rsid w:val="00F75194"/>
    <w:rsid w:val="00F75574"/>
    <w:rsid w:val="00F75582"/>
    <w:rsid w:val="00F757F6"/>
    <w:rsid w:val="00F75DDE"/>
    <w:rsid w:val="00F76EFA"/>
    <w:rsid w:val="00F771D3"/>
    <w:rsid w:val="00F77C5A"/>
    <w:rsid w:val="00F804BE"/>
    <w:rsid w:val="00F808D5"/>
    <w:rsid w:val="00F80F22"/>
    <w:rsid w:val="00F8104E"/>
    <w:rsid w:val="00F817CE"/>
    <w:rsid w:val="00F818B7"/>
    <w:rsid w:val="00F818D8"/>
    <w:rsid w:val="00F82173"/>
    <w:rsid w:val="00F821DE"/>
    <w:rsid w:val="00F82877"/>
    <w:rsid w:val="00F83157"/>
    <w:rsid w:val="00F84165"/>
    <w:rsid w:val="00F8456C"/>
    <w:rsid w:val="00F859D8"/>
    <w:rsid w:val="00F86562"/>
    <w:rsid w:val="00F86755"/>
    <w:rsid w:val="00F868F5"/>
    <w:rsid w:val="00F86966"/>
    <w:rsid w:val="00F86AE2"/>
    <w:rsid w:val="00F86CC9"/>
    <w:rsid w:val="00F86D1D"/>
    <w:rsid w:val="00F86FCC"/>
    <w:rsid w:val="00F874C0"/>
    <w:rsid w:val="00F8751A"/>
    <w:rsid w:val="00F87874"/>
    <w:rsid w:val="00F90164"/>
    <w:rsid w:val="00F9056A"/>
    <w:rsid w:val="00F90716"/>
    <w:rsid w:val="00F9095E"/>
    <w:rsid w:val="00F90EFD"/>
    <w:rsid w:val="00F90F8D"/>
    <w:rsid w:val="00F90F99"/>
    <w:rsid w:val="00F90FD5"/>
    <w:rsid w:val="00F91A1D"/>
    <w:rsid w:val="00F92782"/>
    <w:rsid w:val="00F92F3E"/>
    <w:rsid w:val="00F9303D"/>
    <w:rsid w:val="00F93121"/>
    <w:rsid w:val="00F9333D"/>
    <w:rsid w:val="00F93AA9"/>
    <w:rsid w:val="00F9482E"/>
    <w:rsid w:val="00F94F30"/>
    <w:rsid w:val="00F95643"/>
    <w:rsid w:val="00F95A37"/>
    <w:rsid w:val="00F9602F"/>
    <w:rsid w:val="00F96985"/>
    <w:rsid w:val="00F96A3F"/>
    <w:rsid w:val="00F96D5F"/>
    <w:rsid w:val="00F970D2"/>
    <w:rsid w:val="00F97838"/>
    <w:rsid w:val="00F978CD"/>
    <w:rsid w:val="00F97F78"/>
    <w:rsid w:val="00FA06C5"/>
    <w:rsid w:val="00FA0736"/>
    <w:rsid w:val="00FA078C"/>
    <w:rsid w:val="00FA0EB1"/>
    <w:rsid w:val="00FA1193"/>
    <w:rsid w:val="00FA16DC"/>
    <w:rsid w:val="00FA193E"/>
    <w:rsid w:val="00FA1B0D"/>
    <w:rsid w:val="00FA1EC2"/>
    <w:rsid w:val="00FA21C7"/>
    <w:rsid w:val="00FA22D8"/>
    <w:rsid w:val="00FA26C5"/>
    <w:rsid w:val="00FA2BB3"/>
    <w:rsid w:val="00FA3281"/>
    <w:rsid w:val="00FA32C7"/>
    <w:rsid w:val="00FA3EED"/>
    <w:rsid w:val="00FA4D91"/>
    <w:rsid w:val="00FA53BA"/>
    <w:rsid w:val="00FA57C1"/>
    <w:rsid w:val="00FA6898"/>
    <w:rsid w:val="00FA69D1"/>
    <w:rsid w:val="00FA6B1B"/>
    <w:rsid w:val="00FA6E67"/>
    <w:rsid w:val="00FB022F"/>
    <w:rsid w:val="00FB0D82"/>
    <w:rsid w:val="00FB0FE7"/>
    <w:rsid w:val="00FB1162"/>
    <w:rsid w:val="00FB16FF"/>
    <w:rsid w:val="00FB198B"/>
    <w:rsid w:val="00FB244C"/>
    <w:rsid w:val="00FB2EF9"/>
    <w:rsid w:val="00FB2EFE"/>
    <w:rsid w:val="00FB31BA"/>
    <w:rsid w:val="00FB3AFE"/>
    <w:rsid w:val="00FB3E2D"/>
    <w:rsid w:val="00FB3FF0"/>
    <w:rsid w:val="00FB4C80"/>
    <w:rsid w:val="00FB5537"/>
    <w:rsid w:val="00FB585C"/>
    <w:rsid w:val="00FB5EF7"/>
    <w:rsid w:val="00FB5F3B"/>
    <w:rsid w:val="00FB60F2"/>
    <w:rsid w:val="00FB6519"/>
    <w:rsid w:val="00FB65B1"/>
    <w:rsid w:val="00FB6712"/>
    <w:rsid w:val="00FB6A6A"/>
    <w:rsid w:val="00FB72DE"/>
    <w:rsid w:val="00FB775D"/>
    <w:rsid w:val="00FB7F2A"/>
    <w:rsid w:val="00FC054B"/>
    <w:rsid w:val="00FC1008"/>
    <w:rsid w:val="00FC1E67"/>
    <w:rsid w:val="00FC2F1C"/>
    <w:rsid w:val="00FC329A"/>
    <w:rsid w:val="00FC35DF"/>
    <w:rsid w:val="00FC3F4E"/>
    <w:rsid w:val="00FC4B34"/>
    <w:rsid w:val="00FC52EF"/>
    <w:rsid w:val="00FC6087"/>
    <w:rsid w:val="00FC7429"/>
    <w:rsid w:val="00FC7CE9"/>
    <w:rsid w:val="00FD0044"/>
    <w:rsid w:val="00FD032A"/>
    <w:rsid w:val="00FD0408"/>
    <w:rsid w:val="00FD0448"/>
    <w:rsid w:val="00FD05F4"/>
    <w:rsid w:val="00FD07F6"/>
    <w:rsid w:val="00FD0A83"/>
    <w:rsid w:val="00FD1171"/>
    <w:rsid w:val="00FD188D"/>
    <w:rsid w:val="00FD193C"/>
    <w:rsid w:val="00FD1EC8"/>
    <w:rsid w:val="00FD2E05"/>
    <w:rsid w:val="00FD357D"/>
    <w:rsid w:val="00FD3D51"/>
    <w:rsid w:val="00FD3E82"/>
    <w:rsid w:val="00FD3F3F"/>
    <w:rsid w:val="00FD4239"/>
    <w:rsid w:val="00FD467E"/>
    <w:rsid w:val="00FD47ED"/>
    <w:rsid w:val="00FD5029"/>
    <w:rsid w:val="00FD64A6"/>
    <w:rsid w:val="00FD6FBD"/>
    <w:rsid w:val="00FD7243"/>
    <w:rsid w:val="00FD73CA"/>
    <w:rsid w:val="00FD74DB"/>
    <w:rsid w:val="00FD7660"/>
    <w:rsid w:val="00FD7DA1"/>
    <w:rsid w:val="00FD7E2A"/>
    <w:rsid w:val="00FD7F3D"/>
    <w:rsid w:val="00FE0077"/>
    <w:rsid w:val="00FE0655"/>
    <w:rsid w:val="00FE0777"/>
    <w:rsid w:val="00FE1FAB"/>
    <w:rsid w:val="00FE2365"/>
    <w:rsid w:val="00FE2451"/>
    <w:rsid w:val="00FE288B"/>
    <w:rsid w:val="00FE2A7A"/>
    <w:rsid w:val="00FE2AB7"/>
    <w:rsid w:val="00FE2FC8"/>
    <w:rsid w:val="00FE356B"/>
    <w:rsid w:val="00FE37D7"/>
    <w:rsid w:val="00FE3C41"/>
    <w:rsid w:val="00FE3F79"/>
    <w:rsid w:val="00FE4979"/>
    <w:rsid w:val="00FE4C7B"/>
    <w:rsid w:val="00FE52F9"/>
    <w:rsid w:val="00FE5FE7"/>
    <w:rsid w:val="00FE7336"/>
    <w:rsid w:val="00FE787C"/>
    <w:rsid w:val="00FE7A96"/>
    <w:rsid w:val="00FF04D5"/>
    <w:rsid w:val="00FF0DF9"/>
    <w:rsid w:val="00FF0EDC"/>
    <w:rsid w:val="00FF1289"/>
    <w:rsid w:val="00FF12D5"/>
    <w:rsid w:val="00FF2AA6"/>
    <w:rsid w:val="00FF3401"/>
    <w:rsid w:val="00FF3A70"/>
    <w:rsid w:val="00FF435C"/>
    <w:rsid w:val="00FF45A5"/>
    <w:rsid w:val="00FF5427"/>
    <w:rsid w:val="00FF5B3B"/>
    <w:rsid w:val="00FF5C91"/>
    <w:rsid w:val="00FF6661"/>
    <w:rsid w:val="00FF71AD"/>
    <w:rsid w:val="00FF77DA"/>
    <w:rsid w:val="02C8F6C8"/>
    <w:rsid w:val="032AAC81"/>
    <w:rsid w:val="059B04EA"/>
    <w:rsid w:val="07501BE9"/>
    <w:rsid w:val="09F0BD88"/>
    <w:rsid w:val="0A872533"/>
    <w:rsid w:val="0AE2A3AB"/>
    <w:rsid w:val="0E22A6BD"/>
    <w:rsid w:val="12BE9D22"/>
    <w:rsid w:val="14DD3824"/>
    <w:rsid w:val="17B75112"/>
    <w:rsid w:val="194C63D8"/>
    <w:rsid w:val="19F2DDAF"/>
    <w:rsid w:val="1CE4F00A"/>
    <w:rsid w:val="1D7D2154"/>
    <w:rsid w:val="21372A23"/>
    <w:rsid w:val="2328FA74"/>
    <w:rsid w:val="2438A2F0"/>
    <w:rsid w:val="2637668D"/>
    <w:rsid w:val="26D9B2E4"/>
    <w:rsid w:val="27ACF76C"/>
    <w:rsid w:val="2A10895D"/>
    <w:rsid w:val="2B661778"/>
    <w:rsid w:val="2BEA6041"/>
    <w:rsid w:val="2E215832"/>
    <w:rsid w:val="2E7F8240"/>
    <w:rsid w:val="2EF711A7"/>
    <w:rsid w:val="31898E08"/>
    <w:rsid w:val="31FB8279"/>
    <w:rsid w:val="33DABCD2"/>
    <w:rsid w:val="34F54F89"/>
    <w:rsid w:val="3610B329"/>
    <w:rsid w:val="36327D95"/>
    <w:rsid w:val="3640A603"/>
    <w:rsid w:val="385C4BAD"/>
    <w:rsid w:val="38D5FAD3"/>
    <w:rsid w:val="3A3AB068"/>
    <w:rsid w:val="3B3DC78B"/>
    <w:rsid w:val="3BF80008"/>
    <w:rsid w:val="3D44F3B6"/>
    <w:rsid w:val="3ED1E625"/>
    <w:rsid w:val="40A8CD41"/>
    <w:rsid w:val="42B2916F"/>
    <w:rsid w:val="4388FE20"/>
    <w:rsid w:val="44A13997"/>
    <w:rsid w:val="4663170E"/>
    <w:rsid w:val="467C7453"/>
    <w:rsid w:val="46A80DFD"/>
    <w:rsid w:val="46DCC634"/>
    <w:rsid w:val="477E7AAE"/>
    <w:rsid w:val="4851BF36"/>
    <w:rsid w:val="497CD420"/>
    <w:rsid w:val="4A3F5C47"/>
    <w:rsid w:val="4C4A63ED"/>
    <w:rsid w:val="4FCB84B1"/>
    <w:rsid w:val="51132503"/>
    <w:rsid w:val="51E991B4"/>
    <w:rsid w:val="52A837C9"/>
    <w:rsid w:val="54CF2063"/>
    <w:rsid w:val="57742108"/>
    <w:rsid w:val="5818C445"/>
    <w:rsid w:val="597AC29D"/>
    <w:rsid w:val="5AAAF781"/>
    <w:rsid w:val="5E5B7D20"/>
    <w:rsid w:val="5F58E1D7"/>
    <w:rsid w:val="625421D7"/>
    <w:rsid w:val="64CC8FA4"/>
    <w:rsid w:val="673CC9E0"/>
    <w:rsid w:val="67DB5631"/>
    <w:rsid w:val="68B1F5B3"/>
    <w:rsid w:val="68F6B9D1"/>
    <w:rsid w:val="6BE8CC2C"/>
    <w:rsid w:val="6D38E803"/>
    <w:rsid w:val="72499560"/>
    <w:rsid w:val="7523AE4E"/>
    <w:rsid w:val="75FA4DD0"/>
    <w:rsid w:val="76A0C7A7"/>
    <w:rsid w:val="76C37ED2"/>
    <w:rsid w:val="76E5BE96"/>
    <w:rsid w:val="782DBA16"/>
    <w:rsid w:val="7ADB0853"/>
    <w:rsid w:val="7CE4D211"/>
    <w:rsid w:val="7CE5388F"/>
    <w:rsid w:val="7E95C2E7"/>
    <w:rsid w:val="7FFC7BE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w:uiPriority="5"/>
    <w:lsdException w:name="Title" w:qFormat="1"/>
    <w:lsdException w:name="Default Paragraph Font" w:uiPriority="1"/>
    <w:lsdException w:name="Body Text" w:qFormat="1"/>
    <w:lsdException w:name="Hyperlink" w:uiPriority="99"/>
    <w:lsdException w:name="Strong" w:uiPriority="22"/>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4373"/>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D72906"/>
    <w:pPr>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4E48B0"/>
    <w:pPr>
      <w:tabs>
        <w:tab w:val="left" w:pos="1134"/>
      </w:tabs>
      <w:spacing w:before="120" w:after="120"/>
      <w:ind w:left="1134" w:hanging="1134"/>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uiPriority w:val="5"/>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ink w:val="EQChar"/>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0E0F2D"/>
    <w:pPr>
      <w:snapToGrid w:val="0"/>
      <w:spacing w:after="120"/>
    </w:pPr>
    <w:rPr>
      <w:rFonts w:eastAsia="Batang" w:cs="Arial"/>
      <w:szCs w:val="20"/>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0C281E"/>
    <w:pPr>
      <w:numPr>
        <w:numId w:val="2"/>
      </w:numPr>
      <w:tabs>
        <w:tab w:val="clear" w:pos="1304"/>
        <w:tab w:val="left" w:pos="1701"/>
      </w:tabs>
    </w:pPr>
    <w:rPr>
      <w:b/>
      <w:bCs/>
    </w:rPr>
  </w:style>
  <w:style w:type="character" w:customStyle="1" w:styleId="BodyTextChar">
    <w:name w:val="Body Text Char"/>
    <w:link w:val="BodyText"/>
    <w:rsid w:val="000E0F2D"/>
    <w:rPr>
      <w:rFonts w:ascii="Arial" w:eastAsia="Batang" w:hAnsi="Arial" w:cs="Arial"/>
      <w:lang w:val="en-US" w:eastAsia="en-US"/>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C1467A"/>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D72906"/>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C77B1"/>
    <w:pPr>
      <w:numPr>
        <w:ilvl w:val="1"/>
        <w:numId w:val="19"/>
      </w:numPr>
      <w:spacing w:after="0"/>
    </w:pPr>
    <w:rPr>
      <w:rFonts w:eastAsia="Calibri" w:cs="Arial"/>
      <w:szCs w:val="20"/>
      <w:lang w:val="en-GB"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C77B1"/>
    <w:rPr>
      <w:rFonts w:ascii="Arial" w:eastAsia="Calibri" w:hAnsi="Arial" w:cs="Arial"/>
      <w:lang w:eastAsia="ja-JP"/>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rsid w:val="00721B32"/>
    <w:rPr>
      <w:i/>
      <w:iCs/>
      <w:color w:val="4472C4" w:themeColor="accent1"/>
    </w:rPr>
  </w:style>
  <w:style w:type="character" w:customStyle="1" w:styleId="ProposalChar">
    <w:name w:val="Proposal Char"/>
    <w:basedOn w:val="DefaultParagraphFont"/>
    <w:link w:val="Proposal"/>
    <w:qFormat/>
    <w:rsid w:val="00874085"/>
    <w:rPr>
      <w:rFonts w:ascii="Arial" w:eastAsia="Batang" w:hAnsi="Arial" w:cs="Arial"/>
      <w:b/>
      <w:bCs/>
      <w:lang w:val="en-US" w:eastAsia="en-US"/>
    </w:rPr>
  </w:style>
  <w:style w:type="character" w:styleId="UnresolvedMention">
    <w:name w:val="Unresolved Mention"/>
    <w:basedOn w:val="DefaultParagraphFont"/>
    <w:uiPriority w:val="99"/>
    <w:unhideWhenUsed/>
    <w:rsid w:val="008F366B"/>
    <w:rPr>
      <w:color w:val="605E5C"/>
      <w:shd w:val="clear" w:color="auto" w:fill="E1DFDD"/>
    </w:rPr>
  </w:style>
  <w:style w:type="character" w:styleId="Mention">
    <w:name w:val="Mention"/>
    <w:basedOn w:val="DefaultParagraphFont"/>
    <w:uiPriority w:val="99"/>
    <w:unhideWhenUsed/>
    <w:rsid w:val="008F366B"/>
    <w:rPr>
      <w:color w:val="2B579A"/>
      <w:shd w:val="clear" w:color="auto" w:fill="E1DFDD"/>
    </w:rPr>
  </w:style>
  <w:style w:type="character" w:styleId="PlaceholderText">
    <w:name w:val="Placeholder Text"/>
    <w:basedOn w:val="DefaultParagraphFont"/>
    <w:uiPriority w:val="99"/>
    <w:semiHidden/>
    <w:rsid w:val="001C7F9E"/>
    <w:rPr>
      <w:color w:val="808080"/>
    </w:rPr>
  </w:style>
  <w:style w:type="paragraph" w:styleId="Revision">
    <w:name w:val="Revision"/>
    <w:hidden/>
    <w:uiPriority w:val="99"/>
    <w:semiHidden/>
    <w:rsid w:val="001A5A28"/>
    <w:rPr>
      <w:rFonts w:ascii="Arial" w:eastAsiaTheme="minorHAnsi" w:hAnsi="Arial" w:cstheme="minorBidi"/>
      <w:szCs w:val="22"/>
      <w:lang w:val="en-US" w:eastAsia="en-US"/>
    </w:rPr>
  </w:style>
  <w:style w:type="character" w:customStyle="1" w:styleId="apple-converted-space">
    <w:name w:val="apple-converted-space"/>
    <w:basedOn w:val="DefaultParagraphFont"/>
    <w:rsid w:val="00450C2D"/>
  </w:style>
  <w:style w:type="character" w:customStyle="1" w:styleId="msoins0">
    <w:name w:val="msoins"/>
    <w:basedOn w:val="DefaultParagraphFont"/>
    <w:rsid w:val="0014145E"/>
  </w:style>
  <w:style w:type="paragraph" w:styleId="NormalWeb">
    <w:name w:val="Normal (Web)"/>
    <w:basedOn w:val="Normal"/>
    <w:uiPriority w:val="99"/>
    <w:rsid w:val="0014145E"/>
    <w:pPr>
      <w:tabs>
        <w:tab w:val="left" w:pos="1247"/>
        <w:tab w:val="left" w:pos="2552"/>
        <w:tab w:val="left" w:pos="3856"/>
        <w:tab w:val="left" w:pos="5216"/>
        <w:tab w:val="left" w:pos="6464"/>
        <w:tab w:val="left" w:pos="7768"/>
      </w:tabs>
      <w:spacing w:after="240" w:line="240" w:lineRule="auto"/>
    </w:pPr>
    <w:rPr>
      <w:rFonts w:ascii="Times New Roman" w:hAnsi="Times New Roman" w:cs="Times New Roman"/>
      <w:sz w:val="24"/>
      <w:szCs w:val="24"/>
    </w:rPr>
  </w:style>
  <w:style w:type="paragraph" w:customStyle="1" w:styleId="xxxmsonormal">
    <w:name w:val="x_xxmsonormal"/>
    <w:basedOn w:val="Normal"/>
    <w:uiPriority w:val="99"/>
    <w:rsid w:val="002D1108"/>
    <w:pPr>
      <w:spacing w:after="0" w:line="240" w:lineRule="auto"/>
    </w:pPr>
    <w:rPr>
      <w:rFonts w:ascii="Times New Roman" w:eastAsia="Malgun Gothic" w:hAnsi="Times New Roman" w:cs="Times New Roman"/>
      <w:sz w:val="24"/>
      <w:szCs w:val="24"/>
      <w:lang w:eastAsia="ko-KR"/>
    </w:rPr>
  </w:style>
  <w:style w:type="character" w:customStyle="1" w:styleId="xxxapple-converted-space">
    <w:name w:val="x_xxapple-converted-space"/>
    <w:rsid w:val="002D1108"/>
  </w:style>
  <w:style w:type="paragraph" w:customStyle="1" w:styleId="western">
    <w:name w:val="western"/>
    <w:basedOn w:val="Normal"/>
    <w:rsid w:val="0044267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B1Zchn">
    <w:name w:val="B1 Zchn"/>
    <w:rsid w:val="003B2DFA"/>
    <w:rPr>
      <w:lang w:eastAsia="en-US"/>
    </w:rPr>
  </w:style>
  <w:style w:type="numbering" w:customStyle="1" w:styleId="CurrentList1">
    <w:name w:val="Current List1"/>
    <w:uiPriority w:val="99"/>
    <w:rsid w:val="00657AE6"/>
    <w:pPr>
      <w:numPr>
        <w:numId w:val="14"/>
      </w:numPr>
    </w:pPr>
  </w:style>
  <w:style w:type="table" w:styleId="GridTable4">
    <w:name w:val="Grid Table 4"/>
    <w:basedOn w:val="TableNormal"/>
    <w:uiPriority w:val="49"/>
    <w:rsid w:val="00455947"/>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
    <w:name w:val="Grid Table 5 Dark"/>
    <w:basedOn w:val="TableNormal"/>
    <w:uiPriority w:val="50"/>
    <w:rsid w:val="0045594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3">
    <w:name w:val="Grid Table 3 Accent 3"/>
    <w:basedOn w:val="TableNormal"/>
    <w:uiPriority w:val="48"/>
    <w:rsid w:val="00455947"/>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
    <w:name w:val="Grid Table 3"/>
    <w:basedOn w:val="TableNormal"/>
    <w:uiPriority w:val="48"/>
    <w:rsid w:val="00455947"/>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455947"/>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45594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455947"/>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7Colorful">
    <w:name w:val="Grid Table 7 Colorful"/>
    <w:basedOn w:val="TableNormal"/>
    <w:uiPriority w:val="52"/>
    <w:rsid w:val="00455947"/>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customStyle="1" w:styleId="EQChar">
    <w:name w:val="EQ Char"/>
    <w:link w:val="EQ"/>
    <w:qFormat/>
    <w:rsid w:val="00887720"/>
    <w:rPr>
      <w:rFonts w:ascii="Arial" w:eastAsiaTheme="minorHAnsi" w:hAnsi="Arial" w:cstheme="minorBidi"/>
      <w:noProof/>
      <w:szCs w:val="22"/>
      <w:lang w:val="en-US" w:eastAsia="en-US"/>
    </w:rPr>
  </w:style>
  <w:style w:type="character" w:customStyle="1" w:styleId="B1Char">
    <w:name w:val="B1 Char"/>
    <w:locked/>
    <w:rsid w:val="00887720"/>
    <w:rPr>
      <w:rFonts w:ascii="Times New Roman" w:eastAsia="MS Mincho" w:hAnsi="Times New Roman" w:cs="Times New Roman"/>
      <w:lang w:eastAsia="en-US"/>
    </w:rPr>
  </w:style>
  <w:style w:type="character" w:customStyle="1" w:styleId="TACChar">
    <w:name w:val="TAC Char"/>
    <w:link w:val="TAC"/>
    <w:qFormat/>
    <w:locked/>
    <w:rsid w:val="006B1D9C"/>
    <w:rPr>
      <w:rFonts w:ascii="Arial" w:eastAsiaTheme="minorHAnsi" w:hAnsi="Arial" w:cstheme="minorBidi"/>
      <w:sz w:val="18"/>
      <w:szCs w:val="22"/>
      <w:lang w:val="x-none" w:eastAsia="x-none"/>
    </w:rPr>
  </w:style>
  <w:style w:type="paragraph" w:customStyle="1" w:styleId="StyleHeading1H1h1appheading1l1MemoHeading1h11h12h13h">
    <w:name w:val="Style Heading 1H1h1app heading 1l1Memo Heading 1h11h12h13h..."/>
    <w:basedOn w:val="Heading1"/>
    <w:rsid w:val="00296F0D"/>
    <w:pPr>
      <w:keepNext w:val="0"/>
      <w:keepLines w:val="0"/>
      <w:widowControl w:val="0"/>
      <w:numPr>
        <w:numId w:val="23"/>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table" w:styleId="GridTable1Light">
    <w:name w:val="Grid Table 1 Light"/>
    <w:basedOn w:val="TableNormal"/>
    <w:uiPriority w:val="46"/>
    <w:rsid w:val="00E90B5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NChar">
    <w:name w:val="TAN Char"/>
    <w:link w:val="TAN"/>
    <w:qFormat/>
    <w:rsid w:val="00794F68"/>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704374">
      <w:bodyDiv w:val="1"/>
      <w:marLeft w:val="0"/>
      <w:marRight w:val="0"/>
      <w:marTop w:val="0"/>
      <w:marBottom w:val="0"/>
      <w:divBdr>
        <w:top w:val="none" w:sz="0" w:space="0" w:color="auto"/>
        <w:left w:val="none" w:sz="0" w:space="0" w:color="auto"/>
        <w:bottom w:val="none" w:sz="0" w:space="0" w:color="auto"/>
        <w:right w:val="none" w:sz="0" w:space="0" w:color="auto"/>
      </w:divBdr>
    </w:div>
    <w:div w:id="345641611">
      <w:bodyDiv w:val="1"/>
      <w:marLeft w:val="0"/>
      <w:marRight w:val="0"/>
      <w:marTop w:val="0"/>
      <w:marBottom w:val="0"/>
      <w:divBdr>
        <w:top w:val="none" w:sz="0" w:space="0" w:color="auto"/>
        <w:left w:val="none" w:sz="0" w:space="0" w:color="auto"/>
        <w:bottom w:val="none" w:sz="0" w:space="0" w:color="auto"/>
        <w:right w:val="none" w:sz="0" w:space="0" w:color="auto"/>
      </w:divBdr>
    </w:div>
    <w:div w:id="478618871">
      <w:bodyDiv w:val="1"/>
      <w:marLeft w:val="0"/>
      <w:marRight w:val="0"/>
      <w:marTop w:val="0"/>
      <w:marBottom w:val="0"/>
      <w:divBdr>
        <w:top w:val="none" w:sz="0" w:space="0" w:color="auto"/>
        <w:left w:val="none" w:sz="0" w:space="0" w:color="auto"/>
        <w:bottom w:val="none" w:sz="0" w:space="0" w:color="auto"/>
        <w:right w:val="none" w:sz="0" w:space="0" w:color="auto"/>
      </w:divBdr>
    </w:div>
    <w:div w:id="911815364">
      <w:bodyDiv w:val="1"/>
      <w:marLeft w:val="0"/>
      <w:marRight w:val="0"/>
      <w:marTop w:val="0"/>
      <w:marBottom w:val="0"/>
      <w:divBdr>
        <w:top w:val="none" w:sz="0" w:space="0" w:color="auto"/>
        <w:left w:val="none" w:sz="0" w:space="0" w:color="auto"/>
        <w:bottom w:val="none" w:sz="0" w:space="0" w:color="auto"/>
        <w:right w:val="none" w:sz="0" w:space="0" w:color="auto"/>
      </w:divBdr>
    </w:div>
    <w:div w:id="1246723788">
      <w:bodyDiv w:val="1"/>
      <w:marLeft w:val="0"/>
      <w:marRight w:val="0"/>
      <w:marTop w:val="0"/>
      <w:marBottom w:val="0"/>
      <w:divBdr>
        <w:top w:val="none" w:sz="0" w:space="0" w:color="auto"/>
        <w:left w:val="none" w:sz="0" w:space="0" w:color="auto"/>
        <w:bottom w:val="none" w:sz="0" w:space="0" w:color="auto"/>
        <w:right w:val="none" w:sz="0" w:space="0" w:color="auto"/>
      </w:divBdr>
    </w:div>
    <w:div w:id="1253709045">
      <w:bodyDiv w:val="1"/>
      <w:marLeft w:val="0"/>
      <w:marRight w:val="0"/>
      <w:marTop w:val="0"/>
      <w:marBottom w:val="0"/>
      <w:divBdr>
        <w:top w:val="none" w:sz="0" w:space="0" w:color="auto"/>
        <w:left w:val="none" w:sz="0" w:space="0" w:color="auto"/>
        <w:bottom w:val="none" w:sz="0" w:space="0" w:color="auto"/>
        <w:right w:val="none" w:sz="0" w:space="0" w:color="auto"/>
      </w:divBdr>
    </w:div>
    <w:div w:id="1405185384">
      <w:bodyDiv w:val="1"/>
      <w:marLeft w:val="0"/>
      <w:marRight w:val="0"/>
      <w:marTop w:val="0"/>
      <w:marBottom w:val="0"/>
      <w:divBdr>
        <w:top w:val="none" w:sz="0" w:space="0" w:color="auto"/>
        <w:left w:val="none" w:sz="0" w:space="0" w:color="auto"/>
        <w:bottom w:val="none" w:sz="0" w:space="0" w:color="auto"/>
        <w:right w:val="none" w:sz="0" w:space="0" w:color="auto"/>
      </w:divBdr>
    </w:div>
    <w:div w:id="1416632244">
      <w:bodyDiv w:val="1"/>
      <w:marLeft w:val="0"/>
      <w:marRight w:val="0"/>
      <w:marTop w:val="0"/>
      <w:marBottom w:val="0"/>
      <w:divBdr>
        <w:top w:val="none" w:sz="0" w:space="0" w:color="auto"/>
        <w:left w:val="none" w:sz="0" w:space="0" w:color="auto"/>
        <w:bottom w:val="none" w:sz="0" w:space="0" w:color="auto"/>
        <w:right w:val="none" w:sz="0" w:space="0" w:color="auto"/>
      </w:divBdr>
    </w:div>
    <w:div w:id="1422873990">
      <w:bodyDiv w:val="1"/>
      <w:marLeft w:val="0"/>
      <w:marRight w:val="0"/>
      <w:marTop w:val="0"/>
      <w:marBottom w:val="0"/>
      <w:divBdr>
        <w:top w:val="none" w:sz="0" w:space="0" w:color="auto"/>
        <w:left w:val="none" w:sz="0" w:space="0" w:color="auto"/>
        <w:bottom w:val="none" w:sz="0" w:space="0" w:color="auto"/>
        <w:right w:val="none" w:sz="0" w:space="0" w:color="auto"/>
      </w:divBdr>
    </w:div>
    <w:div w:id="1810242373">
      <w:bodyDiv w:val="1"/>
      <w:marLeft w:val="0"/>
      <w:marRight w:val="0"/>
      <w:marTop w:val="0"/>
      <w:marBottom w:val="0"/>
      <w:divBdr>
        <w:top w:val="none" w:sz="0" w:space="0" w:color="auto"/>
        <w:left w:val="none" w:sz="0" w:space="0" w:color="auto"/>
        <w:bottom w:val="none" w:sz="0" w:space="0" w:color="auto"/>
        <w:right w:val="none" w:sz="0" w:space="0" w:color="auto"/>
      </w:divBdr>
    </w:div>
    <w:div w:id="1862277093">
      <w:bodyDiv w:val="1"/>
      <w:marLeft w:val="0"/>
      <w:marRight w:val="0"/>
      <w:marTop w:val="0"/>
      <w:marBottom w:val="0"/>
      <w:divBdr>
        <w:top w:val="none" w:sz="0" w:space="0" w:color="auto"/>
        <w:left w:val="none" w:sz="0" w:space="0" w:color="auto"/>
        <w:bottom w:val="none" w:sz="0" w:space="0" w:color="auto"/>
        <w:right w:val="none" w:sz="0" w:space="0" w:color="auto"/>
      </w:divBdr>
    </w:div>
    <w:div w:id="1890917945">
      <w:bodyDiv w:val="1"/>
      <w:marLeft w:val="0"/>
      <w:marRight w:val="0"/>
      <w:marTop w:val="0"/>
      <w:marBottom w:val="0"/>
      <w:divBdr>
        <w:top w:val="none" w:sz="0" w:space="0" w:color="auto"/>
        <w:left w:val="none" w:sz="0" w:space="0" w:color="auto"/>
        <w:bottom w:val="none" w:sz="0" w:space="0" w:color="auto"/>
        <w:right w:val="none" w:sz="0" w:space="0" w:color="auto"/>
      </w:divBdr>
    </w:div>
    <w:div w:id="2026665462">
      <w:bodyDiv w:val="1"/>
      <w:marLeft w:val="0"/>
      <w:marRight w:val="0"/>
      <w:marTop w:val="0"/>
      <w:marBottom w:val="0"/>
      <w:divBdr>
        <w:top w:val="none" w:sz="0" w:space="0" w:color="auto"/>
        <w:left w:val="none" w:sz="0" w:space="0" w:color="auto"/>
        <w:bottom w:val="none" w:sz="0" w:space="0" w:color="auto"/>
        <w:right w:val="none" w:sz="0" w:space="0" w:color="auto"/>
      </w:divBdr>
    </w:div>
    <w:div w:id="2051416924">
      <w:bodyDiv w:val="1"/>
      <w:marLeft w:val="0"/>
      <w:marRight w:val="0"/>
      <w:marTop w:val="0"/>
      <w:marBottom w:val="0"/>
      <w:divBdr>
        <w:top w:val="none" w:sz="0" w:space="0" w:color="auto"/>
        <w:left w:val="none" w:sz="0" w:space="0" w:color="auto"/>
        <w:bottom w:val="none" w:sz="0" w:space="0" w:color="auto"/>
        <w:right w:val="none" w:sz="0" w:space="0" w:color="auto"/>
      </w:divBdr>
    </w:div>
    <w:div w:id="2132434240">
      <w:bodyDiv w:val="1"/>
      <w:marLeft w:val="0"/>
      <w:marRight w:val="0"/>
      <w:marTop w:val="0"/>
      <w:marBottom w:val="0"/>
      <w:divBdr>
        <w:top w:val="none" w:sz="0" w:space="0" w:color="auto"/>
        <w:left w:val="none" w:sz="0" w:space="0" w:color="auto"/>
        <w:bottom w:val="none" w:sz="0" w:space="0" w:color="auto"/>
        <w:right w:val="none" w:sz="0" w:space="0" w:color="auto"/>
      </w:divBdr>
      <w:divsChild>
        <w:div w:id="1224026231">
          <w:marLeft w:val="0"/>
          <w:marRight w:val="0"/>
          <w:marTop w:val="0"/>
          <w:marBottom w:val="0"/>
          <w:divBdr>
            <w:top w:val="none" w:sz="0" w:space="0" w:color="auto"/>
            <w:left w:val="none" w:sz="0" w:space="0" w:color="auto"/>
            <w:bottom w:val="none" w:sz="0" w:space="0" w:color="auto"/>
            <w:right w:val="none" w:sz="0" w:space="0" w:color="auto"/>
          </w:divBdr>
          <w:divsChild>
            <w:div w:id="1539976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01BE7-E32B-4201-9366-192567182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6018</Words>
  <Characters>31900</Characters>
  <Application>Microsoft Office Word</Application>
  <DocSecurity>0</DocSecurity>
  <Lines>708</Lines>
  <Paragraphs>479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37439</CharactersWithSpaces>
  <SharedDoc>false</SharedDoc>
  <HLinks>
    <vt:vector size="30" baseType="variant">
      <vt:variant>
        <vt:i4>1835069</vt:i4>
      </vt:variant>
      <vt:variant>
        <vt:i4>23</vt:i4>
      </vt:variant>
      <vt:variant>
        <vt:i4>0</vt:i4>
      </vt:variant>
      <vt:variant>
        <vt:i4>5</vt:i4>
      </vt:variant>
      <vt:variant>
        <vt:lpwstr/>
      </vt:variant>
      <vt:variant>
        <vt:lpwstr>_Toc115298003</vt:lpwstr>
      </vt:variant>
      <vt:variant>
        <vt:i4>1835069</vt:i4>
      </vt:variant>
      <vt:variant>
        <vt:i4>20</vt:i4>
      </vt:variant>
      <vt:variant>
        <vt:i4>0</vt:i4>
      </vt:variant>
      <vt:variant>
        <vt:i4>5</vt:i4>
      </vt:variant>
      <vt:variant>
        <vt:lpwstr/>
      </vt:variant>
      <vt:variant>
        <vt:lpwstr>_Toc115298002</vt:lpwstr>
      </vt:variant>
      <vt:variant>
        <vt:i4>1835069</vt:i4>
      </vt:variant>
      <vt:variant>
        <vt:i4>17</vt:i4>
      </vt:variant>
      <vt:variant>
        <vt:i4>0</vt:i4>
      </vt:variant>
      <vt:variant>
        <vt:i4>5</vt:i4>
      </vt:variant>
      <vt:variant>
        <vt:lpwstr/>
      </vt:variant>
      <vt:variant>
        <vt:lpwstr>_Toc115298001</vt:lpwstr>
      </vt:variant>
      <vt:variant>
        <vt:i4>1835069</vt:i4>
      </vt:variant>
      <vt:variant>
        <vt:i4>14</vt:i4>
      </vt:variant>
      <vt:variant>
        <vt:i4>0</vt:i4>
      </vt:variant>
      <vt:variant>
        <vt:i4>5</vt:i4>
      </vt:variant>
      <vt:variant>
        <vt:lpwstr/>
      </vt:variant>
      <vt:variant>
        <vt:lpwstr>_Toc115298000</vt:lpwstr>
      </vt:variant>
      <vt:variant>
        <vt:i4>1703988</vt:i4>
      </vt:variant>
      <vt:variant>
        <vt:i4>11</vt:i4>
      </vt:variant>
      <vt:variant>
        <vt:i4>0</vt:i4>
      </vt:variant>
      <vt:variant>
        <vt:i4>5</vt:i4>
      </vt:variant>
      <vt:variant>
        <vt:lpwstr/>
      </vt:variant>
      <vt:variant>
        <vt:lpwstr>_Toc115297999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2022-11-07T14:51:00Z</dcterms:created>
  <dcterms:modified xsi:type="dcterms:W3CDTF">2022-11-07T14:52:00Z</dcterms:modified>
  <cp:category/>
</cp:coreProperties>
</file>